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br w:type="textWrapping"/>
      </w:r>
      <w:r w:rsidDel="00000000" w:rsidR="00000000" w:rsidRPr="00000000">
        <w:rPr>
          <w:rFonts w:ascii="Arial Narrow" w:cs="Arial Narrow" w:eastAsia="Arial Narrow" w:hAnsi="Arial Narrow"/>
          <w:sz w:val="18"/>
          <w:szCs w:val="18"/>
          <w:rtl w:val="0"/>
        </w:rPr>
        <w:t xml:space="preserve">En </w:t>
      </w:r>
      <w:r w:rsidDel="00000000" w:rsidR="00000000" w:rsidRPr="00000000">
        <w:rPr>
          <w:rFonts w:ascii="Arial Narrow" w:cs="Arial Narrow" w:eastAsia="Arial Narrow" w:hAnsi="Arial Narrow"/>
          <w:b w:val="1"/>
          <w:bCs w:val="1"/>
          <w:sz w:val="18"/>
          <w:szCs w:val="18"/>
          <w:rtl w:val="0"/>
        </w:rPr>
        <w:t xml:space="preserve">ALMIKIA Inmobiliaria Inteligente</w:t>
      </w:r>
      <w:r w:rsidDel="00000000" w:rsidR="00000000" w:rsidRPr="00000000">
        <w:rPr>
          <w:rFonts w:ascii="Arial Narrow" w:cs="Arial Narrow" w:eastAsia="Arial Narrow" w:hAnsi="Arial Narrow"/>
          <w:sz w:val="18"/>
          <w:szCs w:val="18"/>
          <w:rtl w:val="0"/>
        </w:rPr>
        <w:t xml:space="preserve"> creemos que el éxito en el mercado inmobiliario actual depende del respaldo profesional, la claridad en los procesos y la capacidad real de convertir oportunidades en operaciones cerradas.</w:t>
      </w:r>
    </w:p>
    <w:p w:rsidR="00000000" w:rsidDel="00000000" w:rsidP="00000000" w:rsidRDefault="00000000" w:rsidRPr="00000000" w14:paraId="00000002">
      <w:pPr>
        <w:spacing w:after="240" w:befor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Bajo esta visión, desarrollamos el programa </w:t>
      </w:r>
      <w:r w:rsidDel="00000000" w:rsidR="00000000" w:rsidRPr="00000000">
        <w:rPr>
          <w:rFonts w:ascii="Arial Narrow" w:cs="Arial Narrow" w:eastAsia="Arial Narrow" w:hAnsi="Arial Narrow"/>
          <w:b w:val="1"/>
          <w:bCs w:val="1"/>
          <w:sz w:val="18"/>
          <w:szCs w:val="18"/>
          <w:rtl w:val="0"/>
        </w:rPr>
        <w:t xml:space="preserve">Colegas que +SUMAN</w:t>
      </w:r>
      <w:r w:rsidDel="00000000" w:rsidR="00000000" w:rsidRPr="00000000">
        <w:rPr>
          <w:rFonts w:ascii="Arial Narrow" w:cs="Arial Narrow" w:eastAsia="Arial Narrow" w:hAnsi="Arial Narrow"/>
          <w:sz w:val="18"/>
          <w:szCs w:val="18"/>
          <w:rtl w:val="0"/>
        </w:rPr>
        <w:t xml:space="preserve">, un modelo de colaboración diseñado para que los asesores inmobiliarios puedan participar de forma directa, clara y rentable en la promoción de nuestros desarrollos estratégicos en Aguascalientes, entre ellos </w:t>
      </w:r>
      <w:r w:rsidDel="00000000" w:rsidR="00000000" w:rsidRPr="00000000">
        <w:rPr>
          <w:rFonts w:ascii="Arial Narrow" w:cs="Arial Narrow" w:eastAsia="Arial Narrow" w:hAnsi="Arial Narrow"/>
          <w:b w:val="1"/>
          <w:bCs w:val="1"/>
          <w:sz w:val="18"/>
          <w:szCs w:val="18"/>
          <w:rtl w:val="0"/>
        </w:rPr>
        <w:t xml:space="preserve">AUNNA</w:t>
      </w:r>
      <w:r w:rsidDel="00000000" w:rsidR="00000000" w:rsidRPr="00000000">
        <w:rPr>
          <w:rFonts w:ascii="Arial Narrow" w:cs="Arial Narrow" w:eastAsia="Arial Narrow" w:hAnsi="Arial Narrow"/>
          <w:sz w:val="18"/>
          <w:szCs w:val="18"/>
          <w:rtl w:val="0"/>
        </w:rPr>
        <w:t xml:space="preserve">, </w:t>
      </w:r>
      <w:r w:rsidDel="00000000" w:rsidR="00000000" w:rsidRPr="00000000">
        <w:rPr>
          <w:rFonts w:ascii="Arial Narrow" w:cs="Arial Narrow" w:eastAsia="Arial Narrow" w:hAnsi="Arial Narrow"/>
          <w:b w:val="1"/>
          <w:bCs w:val="1"/>
          <w:sz w:val="18"/>
          <w:szCs w:val="18"/>
          <w:rtl w:val="0"/>
        </w:rPr>
        <w:t xml:space="preserve">BEARA</w:t>
      </w:r>
      <w:r w:rsidDel="00000000" w:rsidR="00000000" w:rsidRPr="00000000">
        <w:rPr>
          <w:rFonts w:ascii="Arial Narrow" w:cs="Arial Narrow" w:eastAsia="Arial Narrow" w:hAnsi="Arial Narrow"/>
          <w:sz w:val="18"/>
          <w:szCs w:val="18"/>
          <w:rtl w:val="0"/>
        </w:rPr>
        <w:t xml:space="preserve">, </w:t>
      </w:r>
      <w:r w:rsidDel="00000000" w:rsidR="00000000" w:rsidRPr="00000000">
        <w:rPr>
          <w:rFonts w:ascii="Arial Narrow" w:cs="Arial Narrow" w:eastAsia="Arial Narrow" w:hAnsi="Arial Narrow"/>
          <w:b w:val="1"/>
          <w:bCs w:val="1"/>
          <w:sz w:val="18"/>
          <w:szCs w:val="18"/>
          <w:rtl w:val="0"/>
        </w:rPr>
        <w:t xml:space="preserve">BELANTA, DIANA TOWER Y MAZARIK</w:t>
      </w:r>
      <w:r w:rsidDel="00000000" w:rsidR="00000000" w:rsidRPr="00000000">
        <w:rPr>
          <w:rFonts w:ascii="Arial Narrow" w:cs="Arial Narrow" w:eastAsia="Arial Narrow" w:hAnsi="Arial Narrow"/>
          <w:sz w:val="18"/>
          <w:szCs w:val="18"/>
          <w:rtl w:val="0"/>
        </w:rPr>
        <w:t xml:space="preserve">.</w:t>
      </w:r>
    </w:p>
    <w:p w:rsidR="00000000" w:rsidDel="00000000" w:rsidP="00000000" w:rsidRDefault="00000000" w:rsidRPr="00000000" w14:paraId="00000003">
      <w:pPr>
        <w:spacing w:after="240" w:befor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 colaborar con nosotros, contarás con el respaldo de un equipo especializado en perfilamiento de clientes, manejo de objeciones y cierre consultivo, lo que incrementa de forma significativa la probabilidad de concretar operaciones. Nuestro objetivo es que tú te enfoques en generar oportunidades, mientras nosotros acompañamos el proceso comercial hasta su formalización. Solo deberás comunicarte directamente con cualquier Asesora BPO ALMIKIA, quien será su único punto de contacto, seguimiento y cierre.</w:t>
      </w:r>
    </w:p>
    <w:p w:rsidR="00000000" w:rsidDel="00000000" w:rsidP="00000000" w:rsidRDefault="00000000" w:rsidRPr="00000000" w14:paraId="0000000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Hemos homologado el esquema de colaboración para brindar certeza total. La comisión se paga completa sin depender de la liquidación total del inmueble, escrituración o entrega física. Una vez integrado el expediente, firmado el contrato y cubierto el 100% del enganche, el pago se realiza en un plazo aproximado de 30 a 45 días naturales mediante transferencia bancaria con su respectivo CFDI.</w:t>
      </w:r>
    </w:p>
    <w:p w:rsidR="00000000" w:rsidDel="00000000" w:rsidP="00000000" w:rsidRDefault="00000000" w:rsidRPr="00000000" w14:paraId="00000005">
      <w:pPr>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¿Qué significa esto para ti como colega?</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Narrow" w:cs="Arial Narrow" w:eastAsia="Arial Narrow" w:hAnsi="Arial Narrow"/>
          <w:b w:val="1"/>
          <w:bCs w:val="1"/>
          <w:i w:val="0"/>
          <w:iCs w:val="0"/>
          <w:smallCaps w:val="0"/>
          <w:strike w:val="0"/>
          <w:color w:val="000000"/>
          <w:sz w:val="18"/>
          <w:szCs w:val="18"/>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Información clara para prospectar y vender.</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Narrow" w:cs="Arial Narrow" w:eastAsia="Arial Narrow" w:hAnsi="Arial Narrow"/>
          <w:b w:val="1"/>
          <w:bCs w:val="1"/>
          <w:i w:val="0"/>
          <w:iCs w:val="0"/>
          <w:smallCaps w:val="0"/>
          <w:strike w:val="0"/>
          <w:color w:val="000000"/>
          <w:sz w:val="18"/>
          <w:szCs w:val="18"/>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Las comisiones se pagan al 100%, sin </w:t>
      </w:r>
      <w:r w:rsidDel="00000000" w:rsidR="00000000" w:rsidRPr="00000000">
        <w:rPr>
          <w:rFonts w:ascii="Arial Narrow" w:cs="Arial Narrow" w:eastAsia="Arial Narrow" w:hAnsi="Arial Narrow"/>
          <w:b w:val="1"/>
          <w:bCs w:val="1"/>
          <w:sz w:val="18"/>
          <w:szCs w:val="18"/>
          <w:rtl w:val="0"/>
        </w:rPr>
        <w:t xml:space="preserve">condicionarse</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 a la liquidación total de la unidad.</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Narrow" w:cs="Arial Narrow" w:eastAsia="Arial Narrow" w:hAnsi="Arial Narrow"/>
          <w:b w:val="1"/>
          <w:bCs w:val="1"/>
          <w:i w:val="0"/>
          <w:iCs w:val="0"/>
          <w:smallCaps w:val="0"/>
          <w:strike w:val="0"/>
          <w:color w:val="000000"/>
          <w:sz w:val="18"/>
          <w:szCs w:val="18"/>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El pago se realiza de forma rápida, en un plazo aproximado de 30 a 45 días naturales posteriores a la firma de contrato y </w:t>
      </w:r>
      <w:r w:rsidDel="00000000" w:rsidR="00000000" w:rsidRPr="00000000">
        <w:rPr>
          <w:rFonts w:ascii="Arial Narrow" w:cs="Arial Narrow" w:eastAsia="Arial Narrow" w:hAnsi="Arial Narrow"/>
          <w:b w:val="1"/>
          <w:bCs w:val="1"/>
          <w:sz w:val="18"/>
          <w:szCs w:val="18"/>
          <w:rtl w:val="0"/>
        </w:rPr>
        <w:t xml:space="preserve">una vez cubierto el enganche</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 completo d</w:t>
      </w:r>
      <w:r w:rsidDel="00000000" w:rsidR="00000000" w:rsidRPr="00000000">
        <w:rPr>
          <w:rFonts w:ascii="Arial Narrow" w:cs="Arial Narrow" w:eastAsia="Arial Narrow" w:hAnsi="Arial Narrow"/>
          <w:b w:val="1"/>
          <w:bCs w:val="1"/>
          <w:sz w:val="18"/>
          <w:szCs w:val="18"/>
          <w:rtl w:val="0"/>
        </w:rPr>
        <w:t xml:space="preserve">e la unidad adquirida por el</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 cliente.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Narrow" w:cs="Arial Narrow" w:eastAsia="Arial Narrow" w:hAnsi="Arial Narrow"/>
          <w:b w:val="1"/>
          <w:bCs w:val="1"/>
          <w:i w:val="0"/>
          <w:iCs w:val="0"/>
          <w:smallCaps w:val="0"/>
          <w:strike w:val="0"/>
          <w:color w:val="000000"/>
          <w:sz w:val="18"/>
          <w:szCs w:val="18"/>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No es necesario que el cliente liquide el total del inmueble.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Narrow" w:cs="Arial Narrow" w:eastAsia="Arial Narrow" w:hAnsi="Arial Narrow"/>
          <w:b w:val="1"/>
          <w:bCs w:val="1"/>
          <w:i w:val="0"/>
          <w:iCs w:val="0"/>
          <w:smallCaps w:val="0"/>
          <w:strike w:val="0"/>
          <w:color w:val="000000"/>
          <w:sz w:val="18"/>
          <w:szCs w:val="18"/>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No se requiere escrituración ni que el </w:t>
      </w:r>
      <w:r w:rsidDel="00000000" w:rsidR="00000000" w:rsidRPr="00000000">
        <w:rPr>
          <w:rFonts w:ascii="Arial Narrow" w:cs="Arial Narrow" w:eastAsia="Arial Narrow" w:hAnsi="Arial Narrow"/>
          <w:b w:val="1"/>
          <w:bCs w:val="1"/>
          <w:sz w:val="18"/>
          <w:szCs w:val="18"/>
          <w:rtl w:val="0"/>
        </w:rPr>
        <w:t xml:space="preserve">inmueble</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 esté terminado o entregado.</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Narrow" w:cs="Arial Narrow" w:eastAsia="Arial Narrow" w:hAnsi="Arial Narrow"/>
          <w:b w:val="1"/>
          <w:bCs w:val="1"/>
          <w:i w:val="0"/>
          <w:iCs w:val="0"/>
          <w:smallCaps w:val="0"/>
          <w:strike w:val="0"/>
          <w:color w:val="000000"/>
          <w:sz w:val="18"/>
          <w:szCs w:val="18"/>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El proceso es claro desde el inicio y se respeta lo pactado en el convenio.</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Narrow" w:cs="Arial Narrow" w:eastAsia="Arial Narrow" w:hAnsi="Arial Narrow"/>
          <w:b w:val="1"/>
          <w:bCs w:val="1"/>
          <w:i w:val="0"/>
          <w:iCs w:val="0"/>
          <w:smallCaps w:val="0"/>
          <w:strike w:val="0"/>
          <w:color w:val="000000"/>
          <w:sz w:val="18"/>
          <w:szCs w:val="18"/>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Una experta lleva el proceso de venta lo que aumenta un 10</w:t>
      </w:r>
      <w:r w:rsidDel="00000000" w:rsidR="00000000" w:rsidRPr="00000000">
        <w:rPr>
          <w:rFonts w:ascii="Arial Narrow" w:cs="Arial Narrow" w:eastAsia="Arial Narrow" w:hAnsi="Arial Narrow"/>
          <w:b w:val="1"/>
          <w:bCs w:val="1"/>
          <w:sz w:val="18"/>
          <w:szCs w:val="18"/>
          <w:rtl w:val="0"/>
        </w:rPr>
        <w:t xml:space="preserve">X</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 la probabilidad de cierre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Sabemos que en muchos desarrollos el pago de comisiones puede tardar meses o estar sujeto a condiciones complejas. Por eso, este programa está diseñado para que tu trabajo se valore, se respete y se pague a tiempo.</w:t>
        <w:br w:type="textWrapping"/>
        <w:t xml:space="preserve">Aquí tu esfuerzo se traduce en ingresos reales, claros y rápidos.</w:t>
      </w:r>
    </w:p>
    <w:p w:rsidR="00000000" w:rsidDel="00000000" w:rsidP="00000000" w:rsidRDefault="00000000" w:rsidRPr="00000000" w14:paraId="0000000F">
      <w:pPr>
        <w:spacing w:after="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HORARIOS DE PRESENTACIÓN DE PROYECTO PARA COLEGAS QUE +SUMAN.</w:t>
      </w:r>
    </w:p>
    <w:p w:rsidR="00000000" w:rsidDel="00000000" w:rsidP="00000000" w:rsidRDefault="00000000" w:rsidRPr="00000000" w14:paraId="00000010">
      <w:pPr>
        <w:spacing w:after="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Todos los viernes de 12 p.m a 2 p.m en las instalaciones de Aunna, Beara y Belanta.</w:t>
      </w:r>
    </w:p>
    <w:p w:rsidR="00000000" w:rsidDel="00000000" w:rsidP="00000000" w:rsidRDefault="00000000" w:rsidRPr="00000000" w14:paraId="00000011">
      <w:pPr>
        <w:spacing w:after="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12">
      <w:pPr>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COMISIONES</w:t>
      </w:r>
      <w:r w:rsidDel="00000000" w:rsidR="00000000" w:rsidRPr="00000000">
        <w:rPr>
          <w:rFonts w:ascii="Arial Narrow" w:cs="Arial Narrow" w:eastAsia="Arial Narrow" w:hAnsi="Arial Narrow"/>
          <w:sz w:val="18"/>
          <w:szCs w:val="18"/>
          <w:rtl w:val="0"/>
        </w:rPr>
        <w:br w:type="textWrapping"/>
        <w:t xml:space="preserve">La comisión total es del 1.5% + IVA.  </w:t>
      </w:r>
    </w:p>
    <w:p w:rsidR="00000000" w:rsidDel="00000000" w:rsidP="00000000" w:rsidRDefault="00000000" w:rsidRPr="00000000" w14:paraId="00000013">
      <w:pPr>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MATERIAL QUE SE COMPARTE</w:t>
      </w:r>
      <w:r w:rsidDel="00000000" w:rsidR="00000000" w:rsidRPr="00000000">
        <w:rPr>
          <w:rFonts w:ascii="Arial Narrow" w:cs="Arial Narrow" w:eastAsia="Arial Narrow" w:hAnsi="Arial Narrow"/>
          <w:sz w:val="18"/>
          <w:szCs w:val="18"/>
          <w:rtl w:val="0"/>
        </w:rPr>
        <w:br w:type="textWrapping"/>
        <w:t xml:space="preserve">• Información general del desarrollo</w:t>
        <w:br w:type="textWrapping"/>
        <w:t xml:space="preserve">• Dosier del desarrollo</w:t>
        <w:br w:type="textWrapping"/>
        <w:t xml:space="preserve">• Planes de pagos vigentes</w:t>
        <w:br w:type="textWrapping"/>
        <w:t xml:space="preserve">• Brochure light y / o recorrido virtual</w:t>
        <w:br w:type="textWrapping"/>
        <w:t xml:space="preserve">• Horarios de guardia para coordinación de visitas</w:t>
      </w:r>
    </w:p>
    <w:p w:rsidR="00000000" w:rsidDel="00000000" w:rsidP="00000000" w:rsidRDefault="00000000" w:rsidRPr="00000000" w14:paraId="00000014">
      <w:pPr>
        <w:spacing w:after="0" w:lineRule="auto"/>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¿CÓMO FUNCIONA?</w:t>
      </w:r>
      <w:r w:rsidDel="00000000" w:rsidR="00000000" w:rsidRPr="00000000">
        <w:rPr>
          <w:rFonts w:ascii="Arial Narrow" w:cs="Arial Narrow" w:eastAsia="Arial Narrow" w:hAnsi="Arial Narrow"/>
          <w:sz w:val="18"/>
          <w:szCs w:val="18"/>
          <w:rtl w:val="0"/>
        </w:rPr>
        <w:br w:type="textWrapping"/>
        <w:t xml:space="preserve">1. Se firma un Convenio de Colaboración, ya sea con ALMIKIA o directamente con la Asesora BPO (ambos son equivalentes para efectos operativos y legales).</w:t>
        <w:br w:type="textWrapping"/>
        <w:t xml:space="preserve">2. El colega registra al cliente con la Asesora BPO, se requiere nombre y número de teléfono a 10 digitos.</w:t>
        <w:br w:type="textWrapping"/>
        <w:t xml:space="preserve">3. La Asesora BPO verifica que el cliente no esté previamente registrado, registra el prospecto en el CRM como “COLEGA – Nombre y teléfono”, atiende, da seguimiento y cierra la operación.</w:t>
      </w:r>
    </w:p>
    <w:p w:rsidR="00000000" w:rsidDel="00000000" w:rsidP="00000000" w:rsidRDefault="00000000" w:rsidRPr="00000000" w14:paraId="00000015">
      <w:pPr>
        <w:spacing w:after="0" w:lineRule="auto"/>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4. En caso de cierre la comisión se paga en un periodo no mayor a 45 días naturales, una vez que se haya cumplido con las siguientes 3 condiciones:</w:t>
      </w:r>
    </w:p>
    <w:p w:rsidR="00000000" w:rsidDel="00000000" w:rsidP="00000000" w:rsidRDefault="00000000" w:rsidRPr="00000000" w14:paraId="00000016">
      <w:pPr>
        <w:spacing w:after="0" w:lineRule="auto"/>
        <w:ind w:firstLine="72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 Elaboración del expediente completo.</w:t>
      </w:r>
    </w:p>
    <w:p w:rsidR="00000000" w:rsidDel="00000000" w:rsidP="00000000" w:rsidRDefault="00000000" w:rsidRPr="00000000" w14:paraId="00000017">
      <w:pPr>
        <w:spacing w:after="0" w:lineRule="auto"/>
        <w:ind w:firstLine="72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 Firma del contrato de oferta de compra o contrato de promesa de compraventa.</w:t>
      </w:r>
    </w:p>
    <w:p w:rsidR="00000000" w:rsidDel="00000000" w:rsidP="00000000" w:rsidRDefault="00000000" w:rsidRPr="00000000" w14:paraId="00000018">
      <w:pPr>
        <w:spacing w:after="0" w:lineRule="auto"/>
        <w:ind w:firstLine="72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3- Pagado el 100% del enganche.</w:t>
      </w:r>
    </w:p>
    <w:p w:rsidR="00000000" w:rsidDel="00000000" w:rsidP="00000000" w:rsidRDefault="00000000" w:rsidRPr="00000000" w14:paraId="00000019">
      <w:pPr>
        <w:spacing w:after="0" w:lineRule="auto"/>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A">
      <w:pPr>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PUNTOS CLAVE DEL CONVENIO</w:t>
      </w:r>
      <w:r w:rsidDel="00000000" w:rsidR="00000000" w:rsidRPr="00000000">
        <w:rPr>
          <w:rFonts w:ascii="Arial Narrow" w:cs="Arial Narrow" w:eastAsia="Arial Narrow" w:hAnsi="Arial Narrow"/>
          <w:sz w:val="18"/>
          <w:szCs w:val="18"/>
          <w:rtl w:val="0"/>
        </w:rPr>
        <w:br w:type="textWrapping"/>
        <w:t xml:space="preserve">• No existe relación laboral.</w:t>
        <w:br w:type="textWrapping"/>
        <w:t xml:space="preserve">• El cliente debe estar correctamente registrado.</w:t>
        <w:br w:type="textWrapping"/>
        <w:t xml:space="preserve">• Vigencia del registro: 30 días, prorrogable hasta 90 días.</w:t>
        <w:br w:type="textWrapping"/>
        <w:t xml:space="preserve">• La comisión se liquida con contrato firmado por el cliente, expediente completo y enganche pagado al 100%.</w:t>
        <w:br w:type="textWrapping"/>
        <w:t xml:space="preserve">• Pago en un periodo no mayor a 45 días naturales vía transferencia, con su respectivo CFDI.</w:t>
        <w:br w:type="textWrapping"/>
        <w:t xml:space="preserve">• Vigencia del convenio: 12 meses, renovable.</w:t>
        <w:br w:type="textWrapping"/>
        <w:t xml:space="preserve">• Convenio no exclusivo.</w:t>
      </w:r>
      <w:r w:rsidDel="00000000" w:rsidR="00000000" w:rsidRPr="00000000">
        <w:drawing>
          <wp:anchor allowOverlap="1" behindDoc="0" distB="0" distT="0" distL="114300" distR="114300" hidden="0" layoutInCell="1" locked="0" relativeHeight="0" simplePos="0">
            <wp:simplePos x="0" y="0"/>
            <wp:positionH relativeFrom="column">
              <wp:posOffset>1830388</wp:posOffset>
            </wp:positionH>
            <wp:positionV relativeFrom="paragraph">
              <wp:posOffset>787400</wp:posOffset>
            </wp:positionV>
            <wp:extent cx="1670050" cy="1823314"/>
            <wp:effectExtent b="0" l="0" r="0" t="0"/>
            <wp:wrapNone/>
            <wp:docPr id="1448002794" name="image1.png"/>
            <a:graphic>
              <a:graphicData uri="http://schemas.openxmlformats.org/drawingml/2006/picture">
                <pic:pic>
                  <pic:nvPicPr>
                    <pic:cNvPr id="0" name="image1.png"/>
                    <pic:cNvPicPr preferRelativeResize="0"/>
                  </pic:nvPicPr>
                  <pic:blipFill>
                    <a:blip r:embed="rId7"/>
                    <a:srcRect b="-4928" l="5380" r="-5380" t="4928"/>
                    <a:stretch>
                      <a:fillRect/>
                    </a:stretch>
                  </pic:blipFill>
                  <pic:spPr>
                    <a:xfrm>
                      <a:off x="0" y="0"/>
                      <a:ext cx="1670050" cy="1823314"/>
                    </a:xfrm>
                    <a:prstGeom prst="rect"/>
                    <a:ln/>
                  </pic:spPr>
                </pic:pic>
              </a:graphicData>
            </a:graphic>
          </wp:anchor>
        </w:drawing>
      </w:r>
    </w:p>
    <w:p w:rsidR="00000000" w:rsidDel="00000000" w:rsidP="00000000" w:rsidRDefault="00000000" w:rsidRPr="00000000" w14:paraId="0000001B">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C">
      <w:pPr>
        <w:spacing w:after="240" w:before="240" w:lineRule="auto"/>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Será un gusto contar contigo dentro de esta red de colaboración.</w:t>
      </w:r>
    </w:p>
    <w:p w:rsidR="00000000" w:rsidDel="00000000" w:rsidP="00000000" w:rsidRDefault="00000000" w:rsidRPr="00000000" w14:paraId="0000001D">
      <w:pPr>
        <w:spacing w:after="240" w:before="240" w:lineRule="auto"/>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sz w:val="18"/>
          <w:szCs w:val="18"/>
          <w:rtl w:val="0"/>
        </w:rPr>
        <w:t xml:space="preserve">Atentamente,</w:t>
        <w:br w:type="textWrapping"/>
        <w:t xml:space="preserve"> </w:t>
      </w:r>
      <w:r w:rsidDel="00000000" w:rsidR="00000000" w:rsidRPr="00000000">
        <w:rPr>
          <w:rFonts w:ascii="Arial Narrow" w:cs="Arial Narrow" w:eastAsia="Arial Narrow" w:hAnsi="Arial Narrow"/>
          <w:b w:val="1"/>
          <w:bCs w:val="1"/>
          <w:sz w:val="18"/>
          <w:szCs w:val="18"/>
          <w:rtl w:val="0"/>
        </w:rPr>
        <w:t xml:space="preserve">José Alfredo Díaz Díaz De León</w:t>
      </w:r>
    </w:p>
    <w:p w:rsidR="00000000" w:rsidDel="00000000" w:rsidP="00000000" w:rsidRDefault="00000000" w:rsidRPr="00000000" w14:paraId="0000001E">
      <w:pPr>
        <w:spacing w:after="240" w:before="240" w:lineRule="auto"/>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Director General, Almikia Inmobiliaria Inteligente</w:t>
      </w:r>
    </w:p>
    <w:p w:rsidR="00000000" w:rsidDel="00000000" w:rsidP="00000000" w:rsidRDefault="00000000" w:rsidRPr="00000000" w14:paraId="0000001F">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0">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21">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22">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23">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24">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25">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26">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27">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28">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29">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2A">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2B">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2C">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2D">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2E">
      <w:pPr>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Para integrarte al programa COLEGAS QUE +UMAN, comunícate con cualquier Asesora BPO ALMIKIA.</w:t>
      </w:r>
    </w:p>
    <w:p w:rsidR="00000000" w:rsidDel="00000000" w:rsidP="00000000" w:rsidRDefault="00000000" w:rsidRPr="00000000" w14:paraId="0000002F">
      <w:pPr>
        <w:pStyle w:val="Heading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CONTACTO</w:t>
      </w:r>
    </w:p>
    <w:tbl>
      <w:tblPr>
        <w:tblStyle w:val="Table1"/>
        <w:tblW w:w="8850.0" w:type="dxa"/>
        <w:jc w:val="left"/>
        <w:tblInd w:w="-115.0" w:type="dxa"/>
        <w:tblLayout w:type="fixed"/>
        <w:tblLook w:val="0400"/>
      </w:tblPr>
      <w:tblGrid>
        <w:gridCol w:w="2770.0000000000005"/>
        <w:gridCol w:w="1429.9999999999998"/>
        <w:gridCol w:w="1635"/>
        <w:gridCol w:w="3015"/>
        <w:tblGridChange w:id="0">
          <w:tblGrid>
            <w:gridCol w:w="2770.0000000000005"/>
            <w:gridCol w:w="1429.9999999999998"/>
            <w:gridCol w:w="1635"/>
            <w:gridCol w:w="3015"/>
          </w:tblGrid>
        </w:tblGridChange>
      </w:tblGrid>
      <w:tr>
        <w:trPr>
          <w:cantSplit w:val="0"/>
          <w:tblHeader w:val="1"/>
        </w:trPr>
        <w:tc>
          <w:tcPr/>
          <w:p w:rsidR="00000000" w:rsidDel="00000000" w:rsidP="00000000" w:rsidRDefault="00000000" w:rsidRPr="00000000" w14:paraId="00000030">
            <w:pPr>
              <w:jc w:val="both"/>
              <w:rPr>
                <w:rFonts w:ascii="Arial Narrow" w:cs="Arial Narrow" w:eastAsia="Arial Narrow" w:hAnsi="Arial Narrow"/>
                <w:b w:val="1"/>
                <w:bCs w:val="1"/>
                <w:sz w:val="18"/>
                <w:szCs w:val="18"/>
                <w:u w:val="single"/>
              </w:rPr>
            </w:pPr>
            <w:r w:rsidDel="00000000" w:rsidR="00000000" w:rsidRPr="00000000">
              <w:rPr>
                <w:rFonts w:ascii="Arial Narrow" w:cs="Arial Narrow" w:eastAsia="Arial Narrow" w:hAnsi="Arial Narrow"/>
                <w:b w:val="1"/>
                <w:bCs w:val="1"/>
                <w:sz w:val="18"/>
                <w:szCs w:val="18"/>
                <w:u w:val="single"/>
                <w:rtl w:val="0"/>
              </w:rPr>
              <w:t xml:space="preserve">Nombre</w:t>
            </w:r>
          </w:p>
        </w:tc>
        <w:tc>
          <w:tcPr/>
          <w:p w:rsidR="00000000" w:rsidDel="00000000" w:rsidP="00000000" w:rsidRDefault="00000000" w:rsidRPr="00000000" w14:paraId="00000031">
            <w:pPr>
              <w:jc w:val="both"/>
              <w:rPr>
                <w:rFonts w:ascii="Arial Narrow" w:cs="Arial Narrow" w:eastAsia="Arial Narrow" w:hAnsi="Arial Narrow"/>
                <w:b w:val="1"/>
                <w:bCs w:val="1"/>
                <w:sz w:val="18"/>
                <w:szCs w:val="18"/>
                <w:u w:val="single"/>
              </w:rPr>
            </w:pPr>
            <w:r w:rsidDel="00000000" w:rsidR="00000000" w:rsidRPr="00000000">
              <w:rPr>
                <w:rFonts w:ascii="Arial Narrow" w:cs="Arial Narrow" w:eastAsia="Arial Narrow" w:hAnsi="Arial Narrow"/>
                <w:b w:val="1"/>
                <w:bCs w:val="1"/>
                <w:sz w:val="18"/>
                <w:szCs w:val="18"/>
                <w:u w:val="single"/>
                <w:rtl w:val="0"/>
              </w:rPr>
              <w:t xml:space="preserve">Teléfono</w:t>
            </w:r>
          </w:p>
        </w:tc>
        <w:tc>
          <w:tcPr/>
          <w:p w:rsidR="00000000" w:rsidDel="00000000" w:rsidP="00000000" w:rsidRDefault="00000000" w:rsidRPr="00000000" w14:paraId="00000032">
            <w:pPr>
              <w:jc w:val="both"/>
              <w:rPr>
                <w:rFonts w:ascii="Arial Narrow" w:cs="Arial Narrow" w:eastAsia="Arial Narrow" w:hAnsi="Arial Narrow"/>
                <w:b w:val="1"/>
                <w:bCs w:val="1"/>
                <w:sz w:val="18"/>
                <w:szCs w:val="18"/>
                <w:u w:val="single"/>
              </w:rPr>
            </w:pPr>
            <w:r w:rsidDel="00000000" w:rsidR="00000000" w:rsidRPr="00000000">
              <w:rPr>
                <w:rFonts w:ascii="Arial Narrow" w:cs="Arial Narrow" w:eastAsia="Arial Narrow" w:hAnsi="Arial Narrow"/>
                <w:b w:val="1"/>
                <w:bCs w:val="1"/>
                <w:sz w:val="18"/>
                <w:szCs w:val="18"/>
                <w:u w:val="single"/>
                <w:rtl w:val="0"/>
              </w:rPr>
              <w:t xml:space="preserve">BPO</w:t>
            </w:r>
          </w:p>
        </w:tc>
        <w:tc>
          <w:tcPr/>
          <w:p w:rsidR="00000000" w:rsidDel="00000000" w:rsidP="00000000" w:rsidRDefault="00000000" w:rsidRPr="00000000" w14:paraId="00000033">
            <w:pPr>
              <w:jc w:val="both"/>
              <w:rPr>
                <w:rFonts w:ascii="Arial Narrow" w:cs="Arial Narrow" w:eastAsia="Arial Narrow" w:hAnsi="Arial Narrow"/>
                <w:b w:val="1"/>
                <w:bCs w:val="1"/>
                <w:sz w:val="18"/>
                <w:szCs w:val="18"/>
                <w:u w:val="single"/>
              </w:rPr>
            </w:pPr>
            <w:r w:rsidDel="00000000" w:rsidR="00000000" w:rsidRPr="00000000">
              <w:rPr>
                <w:rFonts w:ascii="Arial Narrow" w:cs="Arial Narrow" w:eastAsia="Arial Narrow" w:hAnsi="Arial Narrow"/>
                <w:b w:val="1"/>
                <w:bCs w:val="1"/>
                <w:sz w:val="18"/>
                <w:szCs w:val="18"/>
                <w:u w:val="single"/>
                <w:rtl w:val="0"/>
              </w:rPr>
              <w:t xml:space="preserve">Correo</w:t>
            </w:r>
          </w:p>
        </w:tc>
      </w:tr>
      <w:tr>
        <w:trPr>
          <w:cantSplit w:val="0"/>
          <w:tblHeader w:val="1"/>
        </w:trPr>
        <w:tc>
          <w:tcPr/>
          <w:p w:rsidR="00000000" w:rsidDel="00000000" w:rsidP="00000000" w:rsidRDefault="00000000" w:rsidRPr="00000000" w14:paraId="0000003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Jacqueline Reyes</w:t>
            </w:r>
          </w:p>
        </w:tc>
        <w:tc>
          <w:tcPr/>
          <w:p w:rsidR="00000000" w:rsidDel="00000000" w:rsidP="00000000" w:rsidRDefault="00000000" w:rsidRPr="00000000" w14:paraId="0000003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4494480938</w:t>
            </w:r>
          </w:p>
        </w:tc>
        <w:tc>
          <w:tcPr/>
          <w:p w:rsidR="00000000" w:rsidDel="00000000" w:rsidP="00000000" w:rsidRDefault="00000000" w:rsidRPr="00000000" w14:paraId="0000003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Dirección BPO</w:t>
            </w:r>
          </w:p>
        </w:tc>
        <w:tc>
          <w:tcPr/>
          <w:p w:rsidR="00000000" w:rsidDel="00000000" w:rsidP="00000000" w:rsidRDefault="00000000" w:rsidRPr="00000000" w14:paraId="0000003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jacqueline@almikia.com</w:t>
            </w:r>
          </w:p>
        </w:tc>
      </w:tr>
      <w:tr>
        <w:trPr>
          <w:cantSplit w:val="0"/>
          <w:tblHeader w:val="1"/>
        </w:trPr>
        <w:tc>
          <w:tcPr/>
          <w:p w:rsidR="00000000" w:rsidDel="00000000" w:rsidP="00000000" w:rsidRDefault="00000000" w:rsidRPr="00000000" w14:paraId="0000003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Nadia Gonzalez </w:t>
            </w:r>
          </w:p>
        </w:tc>
        <w:tc>
          <w:tcPr/>
          <w:p w:rsidR="00000000" w:rsidDel="00000000" w:rsidP="00000000" w:rsidRDefault="00000000" w:rsidRPr="00000000" w14:paraId="0000003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4492800071</w:t>
            </w:r>
          </w:p>
        </w:tc>
        <w:tc>
          <w:tcPr/>
          <w:p w:rsidR="00000000" w:rsidDel="00000000" w:rsidP="00000000" w:rsidRDefault="00000000" w:rsidRPr="00000000" w14:paraId="0000003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AUNNA</w:t>
            </w:r>
          </w:p>
        </w:tc>
        <w:tc>
          <w:tcPr/>
          <w:p w:rsidR="00000000" w:rsidDel="00000000" w:rsidP="00000000" w:rsidRDefault="00000000" w:rsidRPr="00000000" w14:paraId="0000003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nadia.gonzalez@aunna-ags.com</w:t>
            </w:r>
          </w:p>
        </w:tc>
      </w:tr>
      <w:tr>
        <w:trPr>
          <w:cantSplit w:val="0"/>
          <w:tblHeader w:val="0"/>
        </w:trPr>
        <w:tc>
          <w:tcPr/>
          <w:p w:rsidR="00000000" w:rsidDel="00000000" w:rsidP="00000000" w:rsidRDefault="00000000" w:rsidRPr="00000000" w14:paraId="0000003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Paola Pedroza</w:t>
            </w:r>
          </w:p>
        </w:tc>
        <w:tc>
          <w:tcPr/>
          <w:p w:rsidR="00000000" w:rsidDel="00000000" w:rsidP="00000000" w:rsidRDefault="00000000" w:rsidRPr="00000000" w14:paraId="0000003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4492830548</w:t>
            </w:r>
          </w:p>
        </w:tc>
        <w:tc>
          <w:tcPr/>
          <w:p w:rsidR="00000000" w:rsidDel="00000000" w:rsidP="00000000" w:rsidRDefault="00000000" w:rsidRPr="00000000" w14:paraId="0000003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AUNNA</w:t>
            </w:r>
          </w:p>
        </w:tc>
        <w:tc>
          <w:tcPr/>
          <w:p w:rsidR="00000000" w:rsidDel="00000000" w:rsidP="00000000" w:rsidRDefault="00000000" w:rsidRPr="00000000" w14:paraId="0000003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paola.pedroza@aunna-ags.com</w:t>
            </w:r>
          </w:p>
        </w:tc>
      </w:tr>
      <w:tr>
        <w:trPr>
          <w:cantSplit w:val="0"/>
          <w:tblHeader w:val="0"/>
        </w:trPr>
        <w:tc>
          <w:tcPr/>
          <w:p w:rsidR="00000000" w:rsidDel="00000000" w:rsidP="00000000" w:rsidRDefault="00000000" w:rsidRPr="00000000" w14:paraId="0000004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Ursula Ponce</w:t>
            </w:r>
          </w:p>
        </w:tc>
        <w:tc>
          <w:tcPr/>
          <w:p w:rsidR="00000000" w:rsidDel="00000000" w:rsidP="00000000" w:rsidRDefault="00000000" w:rsidRPr="00000000" w14:paraId="0000004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4492126354</w:t>
            </w:r>
          </w:p>
        </w:tc>
        <w:tc>
          <w:tcPr/>
          <w:p w:rsidR="00000000" w:rsidDel="00000000" w:rsidP="00000000" w:rsidRDefault="00000000" w:rsidRPr="00000000" w14:paraId="0000004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AUNNA</w:t>
            </w:r>
          </w:p>
        </w:tc>
        <w:tc>
          <w:tcPr/>
          <w:p w:rsidR="00000000" w:rsidDel="00000000" w:rsidP="00000000" w:rsidRDefault="00000000" w:rsidRPr="00000000" w14:paraId="0000004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ursula.ponce@aunna-ags.com</w:t>
            </w:r>
          </w:p>
        </w:tc>
      </w:tr>
      <w:tr>
        <w:trPr>
          <w:cantSplit w:val="0"/>
          <w:tblHeader w:val="0"/>
        </w:trPr>
        <w:tc>
          <w:tcPr/>
          <w:p w:rsidR="00000000" w:rsidDel="00000000" w:rsidP="00000000" w:rsidRDefault="00000000" w:rsidRPr="00000000" w14:paraId="0000004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Rocio Ambriz</w:t>
            </w:r>
          </w:p>
        </w:tc>
        <w:tc>
          <w:tcPr/>
          <w:p w:rsidR="00000000" w:rsidDel="00000000" w:rsidP="00000000" w:rsidRDefault="00000000" w:rsidRPr="00000000" w14:paraId="0000004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4491115419</w:t>
            </w:r>
          </w:p>
        </w:tc>
        <w:tc>
          <w:tcPr/>
          <w:p w:rsidR="00000000" w:rsidDel="00000000" w:rsidP="00000000" w:rsidRDefault="00000000" w:rsidRPr="00000000" w14:paraId="0000004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AUNNA</w:t>
            </w:r>
          </w:p>
        </w:tc>
        <w:tc>
          <w:tcPr/>
          <w:p w:rsidR="00000000" w:rsidDel="00000000" w:rsidP="00000000" w:rsidRDefault="00000000" w:rsidRPr="00000000" w14:paraId="0000004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rocio.ambriz@aunna-ags.com</w:t>
            </w:r>
          </w:p>
        </w:tc>
      </w:tr>
      <w:tr>
        <w:trPr>
          <w:cantSplit w:val="0"/>
          <w:tblHeader w:val="0"/>
        </w:trPr>
        <w:tc>
          <w:tcPr/>
          <w:p w:rsidR="00000000" w:rsidDel="00000000" w:rsidP="00000000" w:rsidRDefault="00000000" w:rsidRPr="00000000" w14:paraId="0000004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Paola Muro </w:t>
            </w:r>
          </w:p>
        </w:tc>
        <w:tc>
          <w:tcPr/>
          <w:p w:rsidR="00000000" w:rsidDel="00000000" w:rsidP="00000000" w:rsidRDefault="00000000" w:rsidRPr="00000000" w14:paraId="0000004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4492310840</w:t>
            </w:r>
          </w:p>
        </w:tc>
        <w:tc>
          <w:tcPr/>
          <w:p w:rsidR="00000000" w:rsidDel="00000000" w:rsidP="00000000" w:rsidRDefault="00000000" w:rsidRPr="00000000" w14:paraId="0000004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BEARA</w:t>
            </w:r>
          </w:p>
        </w:tc>
        <w:tc>
          <w:tcPr/>
          <w:p w:rsidR="00000000" w:rsidDel="00000000" w:rsidP="00000000" w:rsidRDefault="00000000" w:rsidRPr="00000000" w14:paraId="0000004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paola.beara@almikia.com</w:t>
            </w:r>
          </w:p>
        </w:tc>
      </w:tr>
      <w:tr>
        <w:trPr>
          <w:cantSplit w:val="0"/>
          <w:tblHeader w:val="0"/>
        </w:trPr>
        <w:tc>
          <w:tcPr/>
          <w:p w:rsidR="00000000" w:rsidDel="00000000" w:rsidP="00000000" w:rsidRDefault="00000000" w:rsidRPr="00000000" w14:paraId="0000004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Irma de Anda </w:t>
            </w:r>
          </w:p>
        </w:tc>
        <w:tc>
          <w:tcPr/>
          <w:p w:rsidR="00000000" w:rsidDel="00000000" w:rsidP="00000000" w:rsidRDefault="00000000" w:rsidRPr="00000000" w14:paraId="0000004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4494616082</w:t>
            </w:r>
          </w:p>
        </w:tc>
        <w:tc>
          <w:tcPr/>
          <w:p w:rsidR="00000000" w:rsidDel="00000000" w:rsidP="00000000" w:rsidRDefault="00000000" w:rsidRPr="00000000" w14:paraId="0000004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BEARA</w:t>
            </w:r>
          </w:p>
        </w:tc>
        <w:tc>
          <w:tcPr/>
          <w:p w:rsidR="00000000" w:rsidDel="00000000" w:rsidP="00000000" w:rsidRDefault="00000000" w:rsidRPr="00000000" w14:paraId="0000004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irma.beara@almikia.com</w:t>
            </w:r>
          </w:p>
        </w:tc>
      </w:tr>
      <w:tr>
        <w:trPr>
          <w:cantSplit w:val="0"/>
          <w:tblHeader w:val="0"/>
        </w:trPr>
        <w:tc>
          <w:tcPr/>
          <w:p w:rsidR="00000000" w:rsidDel="00000000" w:rsidP="00000000" w:rsidRDefault="00000000" w:rsidRPr="00000000" w14:paraId="0000005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Silvia Terrazas </w:t>
            </w:r>
          </w:p>
        </w:tc>
        <w:tc>
          <w:tcPr/>
          <w:p w:rsidR="00000000" w:rsidDel="00000000" w:rsidP="00000000" w:rsidRDefault="00000000" w:rsidRPr="00000000" w14:paraId="0000005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4493435576</w:t>
            </w:r>
          </w:p>
        </w:tc>
        <w:tc>
          <w:tcPr/>
          <w:p w:rsidR="00000000" w:rsidDel="00000000" w:rsidP="00000000" w:rsidRDefault="00000000" w:rsidRPr="00000000" w14:paraId="0000005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BEARA</w:t>
            </w:r>
          </w:p>
        </w:tc>
        <w:tc>
          <w:tcPr/>
          <w:p w:rsidR="00000000" w:rsidDel="00000000" w:rsidP="00000000" w:rsidRDefault="00000000" w:rsidRPr="00000000" w14:paraId="0000005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silvia.beara@almikia.com</w:t>
            </w:r>
          </w:p>
        </w:tc>
      </w:tr>
      <w:tr>
        <w:trPr>
          <w:cantSplit w:val="0"/>
          <w:tblHeader w:val="0"/>
        </w:trPr>
        <w:tc>
          <w:tcPr/>
          <w:p w:rsidR="00000000" w:rsidDel="00000000" w:rsidP="00000000" w:rsidRDefault="00000000" w:rsidRPr="00000000" w14:paraId="0000005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Ana Karina Serena </w:t>
            </w:r>
          </w:p>
        </w:tc>
        <w:tc>
          <w:tcPr/>
          <w:p w:rsidR="00000000" w:rsidDel="00000000" w:rsidP="00000000" w:rsidRDefault="00000000" w:rsidRPr="00000000" w14:paraId="0000005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4491011318</w:t>
            </w:r>
          </w:p>
        </w:tc>
        <w:tc>
          <w:tcPr/>
          <w:p w:rsidR="00000000" w:rsidDel="00000000" w:rsidP="00000000" w:rsidRDefault="00000000" w:rsidRPr="00000000" w14:paraId="0000005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BEARA</w:t>
            </w:r>
          </w:p>
        </w:tc>
        <w:tc>
          <w:tcPr/>
          <w:p w:rsidR="00000000" w:rsidDel="00000000" w:rsidP="00000000" w:rsidRDefault="00000000" w:rsidRPr="00000000" w14:paraId="0000005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karina.beara@almikia.com</w:t>
            </w:r>
          </w:p>
        </w:tc>
      </w:tr>
      <w:tr>
        <w:trPr>
          <w:cantSplit w:val="0"/>
          <w:tblHeader w:val="0"/>
        </w:trPr>
        <w:tc>
          <w:tcPr/>
          <w:p w:rsidR="00000000" w:rsidDel="00000000" w:rsidP="00000000" w:rsidRDefault="00000000" w:rsidRPr="00000000" w14:paraId="0000005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Liliana Vallin</w:t>
            </w:r>
          </w:p>
        </w:tc>
        <w:tc>
          <w:tcPr/>
          <w:p w:rsidR="00000000" w:rsidDel="00000000" w:rsidP="00000000" w:rsidRDefault="00000000" w:rsidRPr="00000000" w14:paraId="0000005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4492128719</w:t>
            </w:r>
          </w:p>
        </w:tc>
        <w:tc>
          <w:tcPr/>
          <w:p w:rsidR="00000000" w:rsidDel="00000000" w:rsidP="00000000" w:rsidRDefault="00000000" w:rsidRPr="00000000" w14:paraId="0000005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BELANTA</w:t>
            </w:r>
          </w:p>
        </w:tc>
        <w:tc>
          <w:tcPr/>
          <w:p w:rsidR="00000000" w:rsidDel="00000000" w:rsidP="00000000" w:rsidRDefault="00000000" w:rsidRPr="00000000" w14:paraId="0000005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lili.belanta@almikia.com</w:t>
            </w:r>
          </w:p>
        </w:tc>
      </w:tr>
      <w:tr>
        <w:trPr>
          <w:cantSplit w:val="0"/>
          <w:tblHeader w:val="0"/>
        </w:trPr>
        <w:tc>
          <w:tcPr/>
          <w:p w:rsidR="00000000" w:rsidDel="00000000" w:rsidP="00000000" w:rsidRDefault="00000000" w:rsidRPr="00000000" w14:paraId="0000005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Sandra Hernandez</w:t>
            </w:r>
          </w:p>
        </w:tc>
        <w:tc>
          <w:tcPr/>
          <w:p w:rsidR="00000000" w:rsidDel="00000000" w:rsidP="00000000" w:rsidRDefault="00000000" w:rsidRPr="00000000" w14:paraId="0000005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4441908773</w:t>
            </w:r>
          </w:p>
        </w:tc>
        <w:tc>
          <w:tcPr/>
          <w:p w:rsidR="00000000" w:rsidDel="00000000" w:rsidP="00000000" w:rsidRDefault="00000000" w:rsidRPr="00000000" w14:paraId="0000005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BELANTA</w:t>
            </w:r>
          </w:p>
        </w:tc>
        <w:tc>
          <w:tcPr/>
          <w:p w:rsidR="00000000" w:rsidDel="00000000" w:rsidP="00000000" w:rsidRDefault="00000000" w:rsidRPr="00000000" w14:paraId="0000005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sandra.hernandez@almikia.com</w:t>
            </w:r>
          </w:p>
        </w:tc>
      </w:tr>
      <w:tr>
        <w:trPr>
          <w:cantSplit w:val="0"/>
          <w:tblHeader w:val="0"/>
        </w:trPr>
        <w:tc>
          <w:tcPr/>
          <w:p w:rsidR="00000000" w:rsidDel="00000000" w:rsidP="00000000" w:rsidRDefault="00000000" w:rsidRPr="00000000" w14:paraId="0000006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Adriana Vargas</w:t>
            </w:r>
          </w:p>
        </w:tc>
        <w:tc>
          <w:tcPr/>
          <w:p w:rsidR="00000000" w:rsidDel="00000000" w:rsidP="00000000" w:rsidRDefault="00000000" w:rsidRPr="00000000" w14:paraId="0000006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4494754443</w:t>
            </w:r>
          </w:p>
        </w:tc>
        <w:tc>
          <w:tcPr/>
          <w:p w:rsidR="00000000" w:rsidDel="00000000" w:rsidP="00000000" w:rsidRDefault="00000000" w:rsidRPr="00000000" w14:paraId="0000006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BELANTA</w:t>
            </w:r>
          </w:p>
        </w:tc>
        <w:tc>
          <w:tcPr/>
          <w:p w:rsidR="00000000" w:rsidDel="00000000" w:rsidP="00000000" w:rsidRDefault="00000000" w:rsidRPr="00000000" w14:paraId="0000006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adriana.belanta@almikia.com</w:t>
            </w:r>
          </w:p>
        </w:tc>
      </w:tr>
      <w:tr>
        <w:trPr>
          <w:cantSplit w:val="0"/>
          <w:tblHeader w:val="0"/>
        </w:trPr>
        <w:tc>
          <w:tcPr/>
          <w:p w:rsidR="00000000" w:rsidDel="00000000" w:rsidP="00000000" w:rsidRDefault="00000000" w:rsidRPr="00000000" w14:paraId="0000006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Citlalli Esparza</w:t>
            </w:r>
          </w:p>
        </w:tc>
        <w:tc>
          <w:tcPr/>
          <w:p w:rsidR="00000000" w:rsidDel="00000000" w:rsidP="00000000" w:rsidRDefault="00000000" w:rsidRPr="00000000" w14:paraId="0000006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4492223425</w:t>
            </w:r>
          </w:p>
        </w:tc>
        <w:tc>
          <w:tcPr/>
          <w:p w:rsidR="00000000" w:rsidDel="00000000" w:rsidP="00000000" w:rsidRDefault="00000000" w:rsidRPr="00000000" w14:paraId="0000006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BELANTA</w:t>
            </w:r>
          </w:p>
        </w:tc>
        <w:tc>
          <w:tcPr/>
          <w:p w:rsidR="00000000" w:rsidDel="00000000" w:rsidP="00000000" w:rsidRDefault="00000000" w:rsidRPr="00000000" w14:paraId="0000006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citlali.belanta@almikia.com</w:t>
            </w:r>
          </w:p>
        </w:tc>
      </w:tr>
      <w:tr>
        <w:trPr>
          <w:cantSplit w:val="0"/>
          <w:tblHeader w:val="0"/>
        </w:trPr>
        <w:tc>
          <w:tcPr/>
          <w:p w:rsidR="00000000" w:rsidDel="00000000" w:rsidP="00000000" w:rsidRDefault="00000000" w:rsidRPr="00000000" w14:paraId="0000006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Margarita Noriega</w:t>
            </w:r>
          </w:p>
        </w:tc>
        <w:tc>
          <w:tcPr/>
          <w:p w:rsidR="00000000" w:rsidDel="00000000" w:rsidP="00000000" w:rsidRDefault="00000000" w:rsidRPr="00000000" w14:paraId="0000006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4491705930</w:t>
            </w:r>
          </w:p>
        </w:tc>
        <w:tc>
          <w:tcPr/>
          <w:p w:rsidR="00000000" w:rsidDel="00000000" w:rsidP="00000000" w:rsidRDefault="00000000" w:rsidRPr="00000000" w14:paraId="0000006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BELANTA</w:t>
            </w:r>
          </w:p>
        </w:tc>
        <w:tc>
          <w:tcPr/>
          <w:p w:rsidR="00000000" w:rsidDel="00000000" w:rsidP="00000000" w:rsidRDefault="00000000" w:rsidRPr="00000000" w14:paraId="0000006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margarita.belanta@almikia.com</w:t>
            </w:r>
          </w:p>
        </w:tc>
      </w:tr>
      <w:tr>
        <w:trPr>
          <w:cantSplit w:val="0"/>
          <w:tblHeader w:val="0"/>
        </w:trPr>
        <w:tc>
          <w:tcPr/>
          <w:p w:rsidR="00000000" w:rsidDel="00000000" w:rsidP="00000000" w:rsidRDefault="00000000" w:rsidRPr="00000000" w14:paraId="0000006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Teresa Lara</w:t>
            </w:r>
          </w:p>
        </w:tc>
        <w:tc>
          <w:tcPr/>
          <w:p w:rsidR="00000000" w:rsidDel="00000000" w:rsidP="00000000" w:rsidRDefault="00000000" w:rsidRPr="00000000" w14:paraId="0000006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4493661408</w:t>
            </w:r>
          </w:p>
        </w:tc>
        <w:tc>
          <w:tcPr/>
          <w:p w:rsidR="00000000" w:rsidDel="00000000" w:rsidP="00000000" w:rsidRDefault="00000000" w:rsidRPr="00000000" w14:paraId="0000006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MAZARIK &amp; DIANA TOWER</w:t>
            </w:r>
          </w:p>
        </w:tc>
        <w:tc>
          <w:tcPr/>
          <w:p w:rsidR="00000000" w:rsidDel="00000000" w:rsidP="00000000" w:rsidRDefault="00000000" w:rsidRPr="00000000" w14:paraId="0000006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tere@almikia.com</w:t>
            </w:r>
          </w:p>
        </w:tc>
      </w:tr>
      <w:tr>
        <w:trPr>
          <w:cantSplit w:val="0"/>
          <w:tblHeader w:val="0"/>
        </w:trPr>
        <w:tc>
          <w:tcPr/>
          <w:p w:rsidR="00000000" w:rsidDel="00000000" w:rsidP="00000000" w:rsidRDefault="00000000" w:rsidRPr="00000000" w14:paraId="0000007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Romina Saldivar</w:t>
            </w:r>
          </w:p>
        </w:tc>
        <w:tc>
          <w:tcPr/>
          <w:p w:rsidR="00000000" w:rsidDel="00000000" w:rsidP="00000000" w:rsidRDefault="00000000" w:rsidRPr="00000000" w14:paraId="0000007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4497190123</w:t>
            </w:r>
          </w:p>
        </w:tc>
        <w:tc>
          <w:tcPr/>
          <w:p w:rsidR="00000000" w:rsidDel="00000000" w:rsidP="00000000" w:rsidRDefault="00000000" w:rsidRPr="00000000" w14:paraId="0000007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MAZARIK &amp; DIANA TOWER</w:t>
            </w:r>
          </w:p>
        </w:tc>
        <w:tc>
          <w:tcPr/>
          <w:p w:rsidR="00000000" w:rsidDel="00000000" w:rsidP="00000000" w:rsidRDefault="00000000" w:rsidRPr="00000000" w14:paraId="0000007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romi@almikia.com</w:t>
            </w:r>
          </w:p>
        </w:tc>
      </w:tr>
      <w:tr>
        <w:trPr>
          <w:cantSplit w:val="0"/>
          <w:tblHeader w:val="0"/>
        </w:trPr>
        <w:tc>
          <w:tcPr/>
          <w:p w:rsidR="00000000" w:rsidDel="00000000" w:rsidP="00000000" w:rsidRDefault="00000000" w:rsidRPr="00000000" w14:paraId="0000007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Penélope Villanueva</w:t>
            </w:r>
          </w:p>
        </w:tc>
        <w:tc>
          <w:tcPr/>
          <w:p w:rsidR="00000000" w:rsidDel="00000000" w:rsidP="00000000" w:rsidRDefault="00000000" w:rsidRPr="00000000" w14:paraId="0000007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4495777734</w:t>
            </w:r>
          </w:p>
        </w:tc>
        <w:tc>
          <w:tcPr/>
          <w:p w:rsidR="00000000" w:rsidDel="00000000" w:rsidP="00000000" w:rsidRDefault="00000000" w:rsidRPr="00000000" w14:paraId="0000007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MAZARIK &amp; DIANA TOWER</w:t>
            </w:r>
          </w:p>
        </w:tc>
        <w:tc>
          <w:tcPr/>
          <w:p w:rsidR="00000000" w:rsidDel="00000000" w:rsidP="00000000" w:rsidRDefault="00000000" w:rsidRPr="00000000" w14:paraId="0000007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penelope@almikia.com</w:t>
            </w:r>
          </w:p>
        </w:tc>
      </w:tr>
    </w:tbl>
    <w:p w:rsidR="00000000" w:rsidDel="00000000" w:rsidP="00000000" w:rsidRDefault="00000000" w:rsidRPr="00000000" w14:paraId="00000078">
      <w:pPr>
        <w:jc w:val="both"/>
        <w:rPr>
          <w:rFonts w:ascii="Arial Narrow" w:cs="Arial Narrow" w:eastAsia="Arial Narrow" w:hAnsi="Arial Narrow"/>
          <w:sz w:val="18"/>
          <w:szCs w:val="18"/>
        </w:rPr>
      </w:pPr>
      <w:r w:rsidDel="00000000" w:rsidR="00000000" w:rsidRPr="00000000">
        <w:rPr>
          <w:rtl w:val="0"/>
        </w:rPr>
      </w:r>
    </w:p>
    <w:sectPr>
      <w:headerReference r:id="rId8" w:type="default"/>
      <w:pgSz w:h="15840" w:w="12240" w:orient="portrait"/>
      <w:pgMar w:bottom="1440" w:top="2196.850393700787"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pStyle w:val="Heading1"/>
      <w:tabs>
        <w:tab w:val="center" w:leader="none" w:pos="4680"/>
        <w:tab w:val="right" w:leader="none" w:pos="9360"/>
      </w:tabs>
      <w:rPr>
        <w:rFonts w:ascii="Cambria" w:cs="Cambria" w:eastAsia="Cambria" w:hAnsi="Cambria"/>
        <w:b w:val="0"/>
        <w:bCs w:val="0"/>
        <w:i w:val="0"/>
        <w:iCs w:val="0"/>
        <w:smallCaps w:val="0"/>
        <w:strike w:val="0"/>
        <w:color w:val="000000"/>
        <w:sz w:val="26"/>
        <w:szCs w:val="26"/>
        <w:u w:val="none"/>
        <w:shd w:fill="auto" w:val="clear"/>
        <w:vertAlign w:val="baseline"/>
      </w:rPr>
    </w:pPr>
    <w:bookmarkStart w:colFirst="0" w:colLast="0" w:name="_heading=h.f2jrbiiv9o5p" w:id="0"/>
    <w:bookmarkEnd w:id="0"/>
    <w:r w:rsidDel="00000000" w:rsidR="00000000" w:rsidRPr="00000000">
      <w:rPr>
        <w:rFonts w:ascii="Arial Narrow" w:cs="Arial Narrow" w:eastAsia="Arial Narrow" w:hAnsi="Arial Narrow"/>
        <w:color w:val="7920d5"/>
        <w:sz w:val="22"/>
        <w:szCs w:val="22"/>
        <w:rtl w:val="0"/>
      </w:rPr>
      <w:t xml:space="preserve">AVISO OFICIAL</w:t>
      <w:br w:type="textWrapping"/>
      <w:t xml:space="preserve">PROGRAMA COLEGAS QUE +UMAN</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3571875</wp:posOffset>
          </wp:positionH>
          <wp:positionV relativeFrom="paragraph">
            <wp:posOffset>-215899</wp:posOffset>
          </wp:positionV>
          <wp:extent cx="2039175" cy="993775"/>
          <wp:effectExtent b="0" l="0" r="0" t="0"/>
          <wp:wrapNone/>
          <wp:docPr id="1448002795" name="image2.png"/>
          <a:graphic>
            <a:graphicData uri="http://schemas.openxmlformats.org/drawingml/2006/picture">
              <pic:pic>
                <pic:nvPicPr>
                  <pic:cNvPr id="0" name="image2.png"/>
                  <pic:cNvPicPr preferRelativeResize="0"/>
                </pic:nvPicPr>
                <pic:blipFill>
                  <a:blip r:embed="rId1"/>
                  <a:srcRect b="22574" l="0" r="0" t="28481"/>
                  <a:stretch>
                    <a:fillRect/>
                  </a:stretch>
                </pic:blipFill>
                <pic:spPr>
                  <a:xfrm>
                    <a:off x="0" y="0"/>
                    <a:ext cx="2039175" cy="9937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Ttulo7">
    <w:name w:val="heading 7"/>
    <w:basedOn w:val="Normal"/>
    <w:next w:val="Normal"/>
    <w:link w:val="Ttulo7C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Ttulo8">
    <w:name w:val="heading 8"/>
    <w:basedOn w:val="Normal"/>
    <w:next w:val="Normal"/>
    <w:link w:val="Ttulo8C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Ttulo9">
    <w:name w:val="heading 9"/>
    <w:basedOn w:val="Normal"/>
    <w:next w:val="Normal"/>
    <w:link w:val="Ttulo9C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E618BF"/>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E618BF"/>
  </w:style>
  <w:style w:type="paragraph" w:styleId="Piedepgina">
    <w:name w:val="footer"/>
    <w:basedOn w:val="Normal"/>
    <w:link w:val="PiedepginaCar"/>
    <w:uiPriority w:val="99"/>
    <w:unhideWhenUsed w:val="1"/>
    <w:rsid w:val="00E618BF"/>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E618BF"/>
  </w:style>
  <w:style w:type="paragraph" w:styleId="Sinespaciado">
    <w:name w:val="No Spacing"/>
    <w:uiPriority w:val="1"/>
    <w:qFormat w:val="1"/>
    <w:rsid w:val="00FC693F"/>
    <w:pPr>
      <w:spacing w:after="0" w:line="240" w:lineRule="auto"/>
    </w:pPr>
  </w:style>
  <w:style w:type="character" w:styleId="Ttulo1Car" w:customStyle="1">
    <w:name w:val="Título 1 Car"/>
    <w:basedOn w:val="Fuentedeprrafopredeter"/>
    <w:link w:val="Ttulo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Ttulo2Car" w:customStyle="1">
    <w:name w:val="Título 2 Car"/>
    <w:basedOn w:val="Fuentedeprrafopredeter"/>
    <w:link w:val="Ttulo2"/>
    <w:uiPriority w:val="9"/>
    <w:rsid w:val="00FC693F"/>
    <w:rPr>
      <w:rFonts w:asciiTheme="majorHAnsi" w:cstheme="majorBidi" w:eastAsiaTheme="majorEastAsia" w:hAnsiTheme="majorHAnsi"/>
      <w:b w:val="1"/>
      <w:bCs w:val="1"/>
      <w:color w:val="4f81bd" w:themeColor="accent1"/>
      <w:sz w:val="26"/>
      <w:szCs w:val="26"/>
    </w:rPr>
  </w:style>
  <w:style w:type="character" w:styleId="Ttulo3Car" w:customStyle="1">
    <w:name w:val="Título 3 Car"/>
    <w:basedOn w:val="Fuentedeprrafopredeter"/>
    <w:link w:val="Ttulo3"/>
    <w:uiPriority w:val="9"/>
    <w:rsid w:val="00FC693F"/>
    <w:rPr>
      <w:rFonts w:asciiTheme="majorHAnsi" w:cstheme="majorBidi" w:eastAsiaTheme="majorEastAsia" w:hAnsiTheme="majorHAnsi"/>
      <w:b w:val="1"/>
      <w:bCs w:val="1"/>
      <w:color w:val="4f81bd" w:themeColor="accent1"/>
    </w:rPr>
  </w:style>
  <w:style w:type="character" w:styleId="TtuloCar" w:customStyle="1">
    <w:name w:val="Título Car"/>
    <w:basedOn w:val="Fuentedeprrafopredeter"/>
    <w:link w:val="Ttulo"/>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tuloCar" w:customStyle="1">
    <w:name w:val="Subtítulo Car"/>
    <w:basedOn w:val="Fuentedeprrafopredeter"/>
    <w:link w:val="Subttulo"/>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Prrafodelista">
    <w:name w:val="List Paragraph"/>
    <w:basedOn w:val="Normal"/>
    <w:uiPriority w:val="34"/>
    <w:qFormat w:val="1"/>
    <w:rsid w:val="00FC693F"/>
    <w:pPr>
      <w:ind w:left="720"/>
      <w:contextualSpacing w:val="1"/>
    </w:pPr>
  </w:style>
  <w:style w:type="paragraph" w:styleId="Textoindependiente">
    <w:name w:val="Body Text"/>
    <w:basedOn w:val="Normal"/>
    <w:link w:val="TextoindependienteCar"/>
    <w:uiPriority w:val="99"/>
    <w:unhideWhenUsed w:val="1"/>
    <w:rsid w:val="00AA1D8D"/>
    <w:pPr>
      <w:spacing w:after="120"/>
    </w:pPr>
  </w:style>
  <w:style w:type="character" w:styleId="TextoindependienteCar" w:customStyle="1">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val="1"/>
    <w:rsid w:val="00AA1D8D"/>
    <w:pPr>
      <w:spacing w:after="120" w:line="480" w:lineRule="auto"/>
    </w:pPr>
  </w:style>
  <w:style w:type="character" w:styleId="Textoindependiente2Car" w:customStyle="1">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val="1"/>
    <w:rsid w:val="00AA1D8D"/>
    <w:pPr>
      <w:spacing w:after="120"/>
    </w:pPr>
    <w:rPr>
      <w:sz w:val="16"/>
      <w:szCs w:val="16"/>
    </w:rPr>
  </w:style>
  <w:style w:type="character" w:styleId="Textoindependiente3Car" w:customStyle="1">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val="1"/>
    <w:rsid w:val="00AA1D8D"/>
    <w:pPr>
      <w:ind w:left="360" w:hanging="360"/>
      <w:contextualSpacing w:val="1"/>
    </w:pPr>
  </w:style>
  <w:style w:type="paragraph" w:styleId="Lista2">
    <w:name w:val="List 2"/>
    <w:basedOn w:val="Normal"/>
    <w:uiPriority w:val="99"/>
    <w:unhideWhenUsed w:val="1"/>
    <w:rsid w:val="00326F90"/>
    <w:pPr>
      <w:ind w:left="720" w:hanging="360"/>
      <w:contextualSpacing w:val="1"/>
    </w:pPr>
  </w:style>
  <w:style w:type="paragraph" w:styleId="Lista3">
    <w:name w:val="List 3"/>
    <w:basedOn w:val="Normal"/>
    <w:uiPriority w:val="99"/>
    <w:unhideWhenUsed w:val="1"/>
    <w:rsid w:val="00326F90"/>
    <w:pPr>
      <w:ind w:left="1080" w:hanging="360"/>
      <w:contextualSpacing w:val="1"/>
    </w:pPr>
  </w:style>
  <w:style w:type="paragraph" w:styleId="Listaconvietas">
    <w:name w:val="List Bullet"/>
    <w:basedOn w:val="Normal"/>
    <w:uiPriority w:val="99"/>
    <w:unhideWhenUsed w:val="1"/>
    <w:rsid w:val="00326F90"/>
    <w:pPr>
      <w:numPr>
        <w:numId w:val="1"/>
      </w:numPr>
      <w:contextualSpacing w:val="1"/>
    </w:pPr>
  </w:style>
  <w:style w:type="paragraph" w:styleId="Listaconvietas2">
    <w:name w:val="List Bullet 2"/>
    <w:basedOn w:val="Normal"/>
    <w:uiPriority w:val="99"/>
    <w:unhideWhenUsed w:val="1"/>
    <w:rsid w:val="00326F90"/>
    <w:pPr>
      <w:numPr>
        <w:numId w:val="2"/>
      </w:numPr>
      <w:contextualSpacing w:val="1"/>
    </w:pPr>
  </w:style>
  <w:style w:type="paragraph" w:styleId="Listaconvietas3">
    <w:name w:val="List Bullet 3"/>
    <w:basedOn w:val="Normal"/>
    <w:uiPriority w:val="99"/>
    <w:unhideWhenUsed w:val="1"/>
    <w:rsid w:val="00326F90"/>
    <w:pPr>
      <w:numPr>
        <w:numId w:val="3"/>
      </w:numPr>
      <w:contextualSpacing w:val="1"/>
    </w:pPr>
  </w:style>
  <w:style w:type="paragraph" w:styleId="Listaconnmeros">
    <w:name w:val="List Number"/>
    <w:basedOn w:val="Normal"/>
    <w:uiPriority w:val="99"/>
    <w:unhideWhenUsed w:val="1"/>
    <w:rsid w:val="00326F90"/>
    <w:pPr>
      <w:numPr>
        <w:numId w:val="5"/>
      </w:numPr>
      <w:contextualSpacing w:val="1"/>
    </w:pPr>
  </w:style>
  <w:style w:type="paragraph" w:styleId="Listaconnmeros2">
    <w:name w:val="List Number 2"/>
    <w:basedOn w:val="Normal"/>
    <w:uiPriority w:val="99"/>
    <w:unhideWhenUsed w:val="1"/>
    <w:rsid w:val="0029639D"/>
    <w:pPr>
      <w:numPr>
        <w:numId w:val="6"/>
      </w:numPr>
      <w:contextualSpacing w:val="1"/>
    </w:pPr>
  </w:style>
  <w:style w:type="paragraph" w:styleId="Listaconnmeros3">
    <w:name w:val="List Number 3"/>
    <w:basedOn w:val="Normal"/>
    <w:uiPriority w:val="99"/>
    <w:unhideWhenUsed w:val="1"/>
    <w:rsid w:val="0029639D"/>
    <w:pPr>
      <w:numPr>
        <w:numId w:val="7"/>
      </w:numPr>
      <w:contextualSpacing w:val="1"/>
    </w:pPr>
  </w:style>
  <w:style w:type="paragraph" w:styleId="Continuarlista">
    <w:name w:val="List Continue"/>
    <w:basedOn w:val="Normal"/>
    <w:uiPriority w:val="99"/>
    <w:unhideWhenUsed w:val="1"/>
    <w:rsid w:val="0029639D"/>
    <w:pPr>
      <w:spacing w:after="120"/>
      <w:ind w:left="360"/>
      <w:contextualSpacing w:val="1"/>
    </w:pPr>
  </w:style>
  <w:style w:type="paragraph" w:styleId="Continuarlista2">
    <w:name w:val="List Continue 2"/>
    <w:basedOn w:val="Normal"/>
    <w:uiPriority w:val="99"/>
    <w:unhideWhenUsed w:val="1"/>
    <w:rsid w:val="0029639D"/>
    <w:pPr>
      <w:spacing w:after="120"/>
      <w:ind w:left="720"/>
      <w:contextualSpacing w:val="1"/>
    </w:pPr>
  </w:style>
  <w:style w:type="paragraph" w:styleId="Continuarlista3">
    <w:name w:val="List Continue 3"/>
    <w:basedOn w:val="Normal"/>
    <w:uiPriority w:val="99"/>
    <w:unhideWhenUsed w:val="1"/>
    <w:rsid w:val="0029639D"/>
    <w:pPr>
      <w:spacing w:after="120"/>
      <w:ind w:left="1080"/>
      <w:contextualSpacing w:val="1"/>
    </w:pPr>
  </w:style>
  <w:style w:type="paragraph" w:styleId="Textomacro">
    <w:name w:val="macro"/>
    <w:link w:val="TextomacroC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TextomacroCar" w:customStyle="1">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val="1"/>
    <w:rsid w:val="00FC693F"/>
    <w:rPr>
      <w:i w:val="1"/>
      <w:iCs w:val="1"/>
      <w:color w:val="000000" w:themeColor="text1"/>
    </w:rPr>
  </w:style>
  <w:style w:type="character" w:styleId="CitaCar" w:customStyle="1">
    <w:name w:val="Cita Car"/>
    <w:basedOn w:val="Fuentedeprrafopredeter"/>
    <w:link w:val="Cita"/>
    <w:uiPriority w:val="29"/>
    <w:rsid w:val="00FC693F"/>
    <w:rPr>
      <w:i w:val="1"/>
      <w:iCs w:val="1"/>
      <w:color w:val="000000" w:themeColor="text1"/>
    </w:rPr>
  </w:style>
  <w:style w:type="character" w:styleId="Ttulo4Car" w:customStyle="1">
    <w:name w:val="Título 4 Car"/>
    <w:basedOn w:val="Fuentedeprrafopredeter"/>
    <w:link w:val="Ttulo4"/>
    <w:uiPriority w:val="9"/>
    <w:semiHidden w:val="1"/>
    <w:rsid w:val="00FC693F"/>
    <w:rPr>
      <w:rFonts w:asciiTheme="majorHAnsi" w:cstheme="majorBidi" w:eastAsiaTheme="majorEastAsia" w:hAnsiTheme="majorHAnsi"/>
      <w:b w:val="1"/>
      <w:bCs w:val="1"/>
      <w:i w:val="1"/>
      <w:iCs w:val="1"/>
      <w:color w:val="4f81bd" w:themeColor="accent1"/>
    </w:rPr>
  </w:style>
  <w:style w:type="character" w:styleId="Ttulo5Car" w:customStyle="1">
    <w:name w:val="Título 5 Car"/>
    <w:basedOn w:val="Fuentedeprrafopredeter"/>
    <w:link w:val="Ttulo5"/>
    <w:uiPriority w:val="9"/>
    <w:semiHidden w:val="1"/>
    <w:rsid w:val="00FC693F"/>
    <w:rPr>
      <w:rFonts w:asciiTheme="majorHAnsi" w:cstheme="majorBidi" w:eastAsiaTheme="majorEastAsia" w:hAnsiTheme="majorHAnsi"/>
      <w:color w:val="243f60" w:themeColor="accent1" w:themeShade="00007F"/>
    </w:rPr>
  </w:style>
  <w:style w:type="character" w:styleId="Ttulo6Car" w:customStyle="1">
    <w:name w:val="Título 6 Car"/>
    <w:basedOn w:val="Fuentedeprrafopredeter"/>
    <w:link w:val="Ttulo6"/>
    <w:uiPriority w:val="9"/>
    <w:semiHidden w:val="1"/>
    <w:rsid w:val="00FC693F"/>
    <w:rPr>
      <w:rFonts w:asciiTheme="majorHAnsi" w:cstheme="majorBidi" w:eastAsiaTheme="majorEastAsia" w:hAnsiTheme="majorHAnsi"/>
      <w:i w:val="1"/>
      <w:iCs w:val="1"/>
      <w:color w:val="243f60" w:themeColor="accent1" w:themeShade="00007F"/>
    </w:rPr>
  </w:style>
  <w:style w:type="character" w:styleId="Ttulo7Car" w:customStyle="1">
    <w:name w:val="Título 7 Car"/>
    <w:basedOn w:val="Fuentedeprrafopredeter"/>
    <w:link w:val="Ttulo7"/>
    <w:uiPriority w:val="9"/>
    <w:semiHidden w:val="1"/>
    <w:rsid w:val="00FC693F"/>
    <w:rPr>
      <w:rFonts w:asciiTheme="majorHAnsi" w:cstheme="majorBidi" w:eastAsiaTheme="majorEastAsia" w:hAnsiTheme="majorHAnsi"/>
      <w:i w:val="1"/>
      <w:iCs w:val="1"/>
      <w:color w:val="404040" w:themeColor="text1" w:themeTint="0000BF"/>
    </w:rPr>
  </w:style>
  <w:style w:type="character" w:styleId="Ttulo8Car" w:customStyle="1">
    <w:name w:val="Título 8 Car"/>
    <w:basedOn w:val="Fuentedeprrafopredeter"/>
    <w:link w:val="Ttulo8"/>
    <w:uiPriority w:val="9"/>
    <w:semiHidden w:val="1"/>
    <w:rsid w:val="00FC693F"/>
    <w:rPr>
      <w:rFonts w:asciiTheme="majorHAnsi" w:cstheme="majorBidi" w:eastAsiaTheme="majorEastAsia" w:hAnsiTheme="majorHAnsi"/>
      <w:color w:val="4f81bd" w:themeColor="accent1"/>
      <w:sz w:val="20"/>
      <w:szCs w:val="20"/>
    </w:rPr>
  </w:style>
  <w:style w:type="character" w:styleId="Ttulo9Car" w:customStyle="1">
    <w:name w:val="Título 9 Car"/>
    <w:basedOn w:val="Fuentedeprrafopredeter"/>
    <w:link w:val="Ttulo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Descripci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Textoennegrita">
    <w:name w:val="Strong"/>
    <w:basedOn w:val="Fuentedeprrafopredeter"/>
    <w:uiPriority w:val="22"/>
    <w:qFormat w:val="1"/>
    <w:rsid w:val="00FC693F"/>
    <w:rPr>
      <w:b w:val="1"/>
      <w:bCs w:val="1"/>
    </w:rPr>
  </w:style>
  <w:style w:type="character" w:styleId="nfasis">
    <w:name w:val="Emphasis"/>
    <w:basedOn w:val="Fuentedeprrafopredeter"/>
    <w:uiPriority w:val="20"/>
    <w:qFormat w:val="1"/>
    <w:rsid w:val="00FC693F"/>
    <w:rPr>
      <w:i w:val="1"/>
      <w:iCs w:val="1"/>
    </w:rPr>
  </w:style>
  <w:style w:type="paragraph" w:styleId="Citadestacada">
    <w:name w:val="Intense Quote"/>
    <w:basedOn w:val="Normal"/>
    <w:next w:val="Normal"/>
    <w:link w:val="CitadestacadaC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CitadestacadaCar" w:customStyle="1">
    <w:name w:val="Cita destacada Car"/>
    <w:basedOn w:val="Fuentedeprrafopredeter"/>
    <w:link w:val="Citadestacada"/>
    <w:uiPriority w:val="30"/>
    <w:rsid w:val="00FC693F"/>
    <w:rPr>
      <w:b w:val="1"/>
      <w:bCs w:val="1"/>
      <w:i w:val="1"/>
      <w:iCs w:val="1"/>
      <w:color w:val="4f81bd" w:themeColor="accent1"/>
    </w:rPr>
  </w:style>
  <w:style w:type="character" w:styleId="nfasissutil">
    <w:name w:val="Subtle Emphasis"/>
    <w:basedOn w:val="Fuentedeprrafopredeter"/>
    <w:uiPriority w:val="19"/>
    <w:qFormat w:val="1"/>
    <w:rsid w:val="00FC693F"/>
    <w:rPr>
      <w:i w:val="1"/>
      <w:iCs w:val="1"/>
      <w:color w:val="808080" w:themeColor="text1" w:themeTint="00007F"/>
    </w:rPr>
  </w:style>
  <w:style w:type="character" w:styleId="nfasisintenso">
    <w:name w:val="Intense Emphasis"/>
    <w:basedOn w:val="Fuentedeprrafopredeter"/>
    <w:uiPriority w:val="21"/>
    <w:qFormat w:val="1"/>
    <w:rsid w:val="00FC693F"/>
    <w:rPr>
      <w:b w:val="1"/>
      <w:bCs w:val="1"/>
      <w:i w:val="1"/>
      <w:iCs w:val="1"/>
      <w:color w:val="4f81bd" w:themeColor="accent1"/>
    </w:rPr>
  </w:style>
  <w:style w:type="character" w:styleId="Referenciasutil">
    <w:name w:val="Subtle Reference"/>
    <w:basedOn w:val="Fuentedeprrafopredeter"/>
    <w:uiPriority w:val="31"/>
    <w:qFormat w:val="1"/>
    <w:rsid w:val="00FC693F"/>
    <w:rPr>
      <w:smallCaps w:val="1"/>
      <w:color w:val="c0504d" w:themeColor="accent2"/>
      <w:u w:val="single"/>
    </w:rPr>
  </w:style>
  <w:style w:type="character" w:styleId="Referenciaintensa">
    <w:name w:val="Intense Reference"/>
    <w:basedOn w:val="Fuentedeprrafopredeter"/>
    <w:uiPriority w:val="32"/>
    <w:qFormat w:val="1"/>
    <w:rsid w:val="00FC693F"/>
    <w:rPr>
      <w:b w:val="1"/>
      <w:bCs w:val="1"/>
      <w:smallCaps w:val="1"/>
      <w:color w:val="c0504d" w:themeColor="accent2"/>
      <w:spacing w:val="5"/>
      <w:u w:val="single"/>
    </w:rPr>
  </w:style>
  <w:style w:type="character" w:styleId="Ttulodellibro">
    <w:name w:val="Book Title"/>
    <w:basedOn w:val="Fuentedeprrafopredeter"/>
    <w:uiPriority w:val="33"/>
    <w:qFormat w:val="1"/>
    <w:rsid w:val="00FC693F"/>
    <w:rPr>
      <w:b w:val="1"/>
      <w:bCs w:val="1"/>
      <w:smallCaps w:val="1"/>
      <w:spacing w:val="5"/>
    </w:rPr>
  </w:style>
  <w:style w:type="paragraph" w:styleId="TtuloTDC">
    <w:name w:val="TOC Heading"/>
    <w:basedOn w:val="Ttulo1"/>
    <w:next w:val="Normal"/>
    <w:uiPriority w:val="39"/>
    <w:semiHidden w:val="1"/>
    <w:unhideWhenUsed w:val="1"/>
    <w:qFormat w:val="1"/>
    <w:rsid w:val="00FC693F"/>
    <w:pPr>
      <w:outlineLvl w:val="9"/>
    </w:pPr>
  </w:style>
  <w:style w:type="table" w:styleId="Tablaconcuadrcula">
    <w:name w:val="Table Grid"/>
    <w:basedOn w:val="Tabla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Sombreadoclaro">
    <w:name w:val="Light Shading"/>
    <w:basedOn w:val="Tabla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Sombreadoclaro-nfasis1">
    <w:name w:val="Light Shading Accent 1"/>
    <w:basedOn w:val="Tabla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Sombreadoclaro-nfasis2">
    <w:name w:val="Light Shading Accent 2"/>
    <w:basedOn w:val="Tabla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Sombreadoclaro-nfasis3">
    <w:name w:val="Light Shading Accent 3"/>
    <w:basedOn w:val="Tabla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Sombreadoclaro-nfasis4">
    <w:name w:val="Light Shading Accent 4"/>
    <w:basedOn w:val="Tabla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Sombreadoclaro-nfasis5">
    <w:name w:val="Light Shading Accent 5"/>
    <w:basedOn w:val="Tabla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Sombreadoclaro-nfasis6">
    <w:name w:val="Light Shading Accent 6"/>
    <w:basedOn w:val="Tabla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staclara">
    <w:name w:val="Light List"/>
    <w:basedOn w:val="Tabla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Listamedia2">
    <w:name w:val="Medium List 2"/>
    <w:basedOn w:val="Tab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edia2-nfasis1">
    <w:name w:val="Medium List 2 Accent 1"/>
    <w:basedOn w:val="Tab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edia2-nfasis2">
    <w:name w:val="Medium List 2 Accent 2"/>
    <w:basedOn w:val="Tab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edia2-nfasis3">
    <w:name w:val="Medium List 2 Accent 3"/>
    <w:basedOn w:val="Tab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edia2-nfasis4">
    <w:name w:val="Medium List 2 Accent 4"/>
    <w:basedOn w:val="Tab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edia2-nfasis5">
    <w:name w:val="Medium List 2 Accent 5"/>
    <w:basedOn w:val="Tab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edia2-nfasis6">
    <w:name w:val="Medium List 2 Accent 6"/>
    <w:basedOn w:val="Tab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Cuadrculamedia2">
    <w:name w:val="Medium Grid 2"/>
    <w:basedOn w:val="Tab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Cuadrculamedia2-nfasis1">
    <w:name w:val="Medium Grid 2 Accent 1"/>
    <w:basedOn w:val="Tab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Cuadrculamedia2-nfasis2">
    <w:name w:val="Medium Grid 2 Accent 2"/>
    <w:basedOn w:val="Tab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Cuadrculamedia2-nfasis3">
    <w:name w:val="Medium Grid 2 Accent 3"/>
    <w:basedOn w:val="Tab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Cuadrculamedia2-nfasis4">
    <w:name w:val="Medium Grid 2 Accent 4"/>
    <w:basedOn w:val="Tab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Cuadrculamedia2-nfasis5">
    <w:name w:val="Medium Grid 2 Accent 5"/>
    <w:basedOn w:val="Tab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Cuadrculamedia2-nfasis6">
    <w:name w:val="Medium Grid 2 Accent 6"/>
    <w:basedOn w:val="Tab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CYH/PHD3mDKHb4XjbIJwGuukhQ==">CgMxLjAyDmguZjJqcmJpaXY5bzVwOAByITFod0RwOEhjMkhfajVzbE9fZkJSR1RsUExsQ0ZJN3RwVw==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