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9431" w14:textId="0ECD9737" w:rsidR="000F1066" w:rsidRPr="000B3242" w:rsidRDefault="00607685">
      <w:pPr>
        <w:pStyle w:val="BodyText"/>
        <w:rPr>
          <w:rFonts w:ascii="Times New Roman"/>
          <w:sz w:val="20"/>
          <w:lang w:val="es-DO"/>
        </w:rPr>
      </w:pPr>
      <w:r>
        <w:rPr>
          <w:rFonts w:ascii="Times New Roman"/>
          <w:noProof/>
          <w:sz w:val="20"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8E68AA5" wp14:editId="0F6190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1952625"/>
            <wp:effectExtent l="0" t="0" r="9525" b="9525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CF7C3" w14:textId="002ED2FB" w:rsidR="002172CC" w:rsidRPr="000B3242" w:rsidRDefault="002172CC">
      <w:pPr>
        <w:pStyle w:val="BodyText"/>
        <w:rPr>
          <w:rFonts w:ascii="Times New Roman"/>
          <w:sz w:val="20"/>
          <w:lang w:val="es-DO"/>
        </w:rPr>
      </w:pPr>
    </w:p>
    <w:p w14:paraId="0DDD1AE2" w14:textId="77777777" w:rsidR="000F1066" w:rsidRPr="000B3242" w:rsidRDefault="000F1066">
      <w:pPr>
        <w:pStyle w:val="BodyText"/>
        <w:rPr>
          <w:rFonts w:ascii="Times New Roman"/>
          <w:sz w:val="20"/>
          <w:lang w:val="es-DO"/>
        </w:rPr>
      </w:pPr>
    </w:p>
    <w:p w14:paraId="765D05F9" w14:textId="77777777" w:rsidR="004A17F5" w:rsidRPr="000B3242" w:rsidRDefault="004A17F5">
      <w:pPr>
        <w:pStyle w:val="BodyText"/>
        <w:rPr>
          <w:rFonts w:ascii="Times New Roman"/>
          <w:sz w:val="20"/>
          <w:lang w:val="es-DO"/>
        </w:rPr>
      </w:pPr>
    </w:p>
    <w:p w14:paraId="69BB124C" w14:textId="77777777" w:rsidR="004A17F5" w:rsidRPr="000B3242" w:rsidRDefault="004A17F5">
      <w:pPr>
        <w:pStyle w:val="BodyText"/>
        <w:rPr>
          <w:rFonts w:ascii="Times New Roman"/>
          <w:sz w:val="20"/>
          <w:lang w:val="es-DO"/>
        </w:rPr>
      </w:pPr>
    </w:p>
    <w:p w14:paraId="48B9DCBA" w14:textId="77777777" w:rsidR="004A17F5" w:rsidRPr="000B3242" w:rsidRDefault="004A17F5">
      <w:pPr>
        <w:pStyle w:val="BodyText"/>
        <w:rPr>
          <w:rFonts w:ascii="Times New Roman"/>
          <w:sz w:val="20"/>
          <w:lang w:val="es-DO"/>
        </w:rPr>
      </w:pPr>
    </w:p>
    <w:p w14:paraId="1D55B3B9" w14:textId="77777777" w:rsidR="000F1066" w:rsidRPr="000B3242" w:rsidRDefault="000F1066">
      <w:pPr>
        <w:pStyle w:val="BodyText"/>
        <w:rPr>
          <w:rFonts w:ascii="Times New Roman"/>
          <w:sz w:val="20"/>
          <w:lang w:val="es-DO"/>
        </w:rPr>
      </w:pPr>
    </w:p>
    <w:p w14:paraId="7BDC861D" w14:textId="77777777" w:rsidR="000F1066" w:rsidRPr="000B3242" w:rsidRDefault="000F1066">
      <w:pPr>
        <w:pStyle w:val="BodyText"/>
        <w:rPr>
          <w:rFonts w:ascii="Times New Roman"/>
          <w:sz w:val="20"/>
          <w:lang w:val="es-DO"/>
        </w:rPr>
      </w:pPr>
    </w:p>
    <w:p w14:paraId="5611F26E" w14:textId="77777777" w:rsidR="000F1066" w:rsidRPr="000B3242" w:rsidRDefault="000F1066">
      <w:pPr>
        <w:pStyle w:val="BodyText"/>
        <w:rPr>
          <w:rFonts w:ascii="Times New Roman"/>
          <w:sz w:val="20"/>
          <w:lang w:val="es-DO"/>
        </w:rPr>
      </w:pPr>
    </w:p>
    <w:p w14:paraId="098E5562" w14:textId="77777777" w:rsidR="000F1066" w:rsidRPr="00DE6CD3" w:rsidRDefault="00972AFB" w:rsidP="00607685">
      <w:pPr>
        <w:pStyle w:val="BodyText"/>
        <w:spacing w:before="10" w:line="611" w:lineRule="exact"/>
        <w:ind w:right="4"/>
        <w:rPr>
          <w:lang w:val="es-DO"/>
        </w:rPr>
      </w:pPr>
      <w:bookmarkStart w:id="0" w:name="Model"/>
      <w:bookmarkEnd w:id="0"/>
      <w:r>
        <w:rPr>
          <w:lang w:val="es-DO"/>
        </w:rPr>
        <w:t xml:space="preserve">    </w:t>
      </w:r>
      <w:r w:rsidR="00607685" w:rsidRPr="00DE6CD3">
        <w:rPr>
          <w:lang w:val="es-DO"/>
        </w:rPr>
        <w:t>INVERSIONES KIRGIOS SRL</w:t>
      </w:r>
    </w:p>
    <w:p w14:paraId="346E47E6" w14:textId="77777777" w:rsidR="00DE6CD3" w:rsidRPr="00DE6CD3" w:rsidRDefault="00607685" w:rsidP="00607685">
      <w:pPr>
        <w:spacing w:line="231" w:lineRule="exact"/>
        <w:ind w:right="4"/>
        <w:rPr>
          <w:rFonts w:ascii="Arial Black"/>
          <w:sz w:val="18"/>
          <w:lang w:val="es-DO"/>
        </w:rPr>
      </w:pPr>
      <w:r>
        <w:rPr>
          <w:rFonts w:ascii="Arial Black"/>
          <w:w w:val="105"/>
          <w:sz w:val="18"/>
          <w:lang w:val="es-DO"/>
        </w:rPr>
        <w:t xml:space="preserve">                                </w:t>
      </w:r>
      <w:r w:rsidR="00183971">
        <w:rPr>
          <w:rFonts w:ascii="Arial Black"/>
          <w:w w:val="105"/>
          <w:sz w:val="18"/>
          <w:lang w:val="es-DO"/>
        </w:rPr>
        <w:t>RNC 1</w:t>
      </w:r>
      <w:r w:rsidR="00DE6CD3" w:rsidRPr="00DE6CD3">
        <w:rPr>
          <w:rFonts w:ascii="Arial Black"/>
          <w:w w:val="105"/>
          <w:sz w:val="18"/>
          <w:lang w:val="es-DO"/>
        </w:rPr>
        <w:t>31-23233-7</w:t>
      </w:r>
    </w:p>
    <w:p w14:paraId="05C91E59" w14:textId="77777777" w:rsidR="00DE6CD3" w:rsidRDefault="00DE6CD3" w:rsidP="00DE6CD3">
      <w:pPr>
        <w:spacing w:line="231" w:lineRule="exact"/>
        <w:ind w:left="2474" w:right="1539"/>
        <w:jc w:val="center"/>
        <w:rPr>
          <w:rFonts w:ascii="Arial Black"/>
          <w:w w:val="105"/>
          <w:sz w:val="18"/>
          <w:lang w:val="es-DO"/>
        </w:rPr>
      </w:pPr>
      <w:r>
        <w:rPr>
          <w:rFonts w:ascii="Arial Black"/>
          <w:w w:val="105"/>
          <w:sz w:val="18"/>
          <w:lang w:val="es-DO"/>
        </w:rPr>
        <w:t xml:space="preserve">                                                         </w:t>
      </w:r>
    </w:p>
    <w:p w14:paraId="09E2F457" w14:textId="77777777" w:rsidR="0040413B" w:rsidRDefault="0040413B" w:rsidP="0040413B">
      <w:pPr>
        <w:spacing w:line="231" w:lineRule="exact"/>
        <w:ind w:right="1539"/>
        <w:jc w:val="both"/>
        <w:rPr>
          <w:rFonts w:ascii="Arial Black"/>
          <w:w w:val="105"/>
          <w:sz w:val="18"/>
          <w:lang w:val="es-DO"/>
        </w:rPr>
      </w:pPr>
      <w:bookmarkStart w:id="1" w:name="_Hlk517173481"/>
      <w:bookmarkStart w:id="2" w:name="_Hlk511061798"/>
    </w:p>
    <w:p w14:paraId="62C46A12" w14:textId="2D95A014" w:rsidR="0040413B" w:rsidRPr="004B213B" w:rsidRDefault="00966758" w:rsidP="0040413B">
      <w:pPr>
        <w:widowControl/>
        <w:rPr>
          <w:rFonts w:ascii="Calibri" w:eastAsia="Calibri" w:hAnsi="Calibri" w:cs="Times New Roman"/>
          <w:b/>
          <w:lang w:val="es-DO"/>
        </w:rPr>
      </w:pPr>
      <w:r>
        <w:rPr>
          <w:rFonts w:ascii="Calibri" w:eastAsia="Calibri" w:hAnsi="Calibri" w:cs="Times New Roman"/>
          <w:b/>
          <w:lang w:val="es-DO"/>
        </w:rPr>
        <w:t>01</w:t>
      </w:r>
      <w:r w:rsidR="0040413B" w:rsidRPr="004B213B">
        <w:rPr>
          <w:rFonts w:ascii="Calibri" w:eastAsia="Calibri" w:hAnsi="Calibri" w:cs="Times New Roman"/>
          <w:b/>
          <w:lang w:val="es-DO"/>
        </w:rPr>
        <w:t xml:space="preserve"> de </w:t>
      </w:r>
      <w:r>
        <w:rPr>
          <w:rFonts w:ascii="Calibri" w:eastAsia="Calibri" w:hAnsi="Calibri" w:cs="Times New Roman"/>
          <w:b/>
          <w:lang w:val="es-DO"/>
        </w:rPr>
        <w:t>marzo</w:t>
      </w:r>
      <w:r w:rsidR="0040413B" w:rsidRPr="004B213B">
        <w:rPr>
          <w:rFonts w:ascii="Calibri" w:eastAsia="Calibri" w:hAnsi="Calibri" w:cs="Times New Roman"/>
          <w:b/>
          <w:lang w:val="es-DO"/>
        </w:rPr>
        <w:t xml:space="preserve"> del 202</w:t>
      </w:r>
      <w:r>
        <w:rPr>
          <w:rFonts w:ascii="Calibri" w:eastAsia="Calibri" w:hAnsi="Calibri" w:cs="Times New Roman"/>
          <w:b/>
          <w:lang w:val="es-DO"/>
        </w:rPr>
        <w:t>3</w:t>
      </w:r>
    </w:p>
    <w:p w14:paraId="242624C9" w14:textId="77777777" w:rsidR="0040413B" w:rsidRPr="004B213B" w:rsidRDefault="0040413B" w:rsidP="0040413B">
      <w:pPr>
        <w:spacing w:after="120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3DD3E595" w14:textId="77777777" w:rsidR="00844966" w:rsidRDefault="00844966" w:rsidP="00995C7C">
      <w:pPr>
        <w:spacing w:after="120"/>
        <w:rPr>
          <w:rFonts w:ascii="Times New Roman" w:hAnsi="Times New Roman"/>
          <w:b/>
          <w:sz w:val="32"/>
          <w:szCs w:val="32"/>
          <w:lang w:val="es-ES_tradnl"/>
        </w:rPr>
      </w:pPr>
    </w:p>
    <w:p w14:paraId="665DEA3D" w14:textId="152C5CFF" w:rsidR="0040413B" w:rsidRPr="004B213B" w:rsidRDefault="0040413B" w:rsidP="00995C7C">
      <w:pPr>
        <w:spacing w:after="120"/>
        <w:rPr>
          <w:rFonts w:ascii="Times New Roman" w:hAnsi="Times New Roman"/>
          <w:b/>
          <w:sz w:val="32"/>
          <w:szCs w:val="32"/>
          <w:lang w:val="es-ES_tradnl"/>
        </w:rPr>
      </w:pPr>
      <w:r w:rsidRPr="004B213B">
        <w:rPr>
          <w:rFonts w:ascii="Times New Roman" w:hAnsi="Times New Roman"/>
          <w:b/>
          <w:sz w:val="32"/>
          <w:szCs w:val="32"/>
          <w:lang w:val="es-ES_tradnl"/>
        </w:rPr>
        <w:t>DESCRIPCION DEL “PROYECTO PALMARES RESIDENCES”</w:t>
      </w:r>
    </w:p>
    <w:p w14:paraId="03C13CAB" w14:textId="77777777" w:rsidR="00844966" w:rsidRDefault="00844966" w:rsidP="0040413B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</w:p>
    <w:p w14:paraId="3BF02158" w14:textId="0AE8766D" w:rsidR="0040413B" w:rsidRPr="00635A9C" w:rsidRDefault="0040413B" w:rsidP="0040413B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  <w:r w:rsidRPr="004B213B">
        <w:rPr>
          <w:rFonts w:ascii="Arial Black" w:hAnsi="Arial Black"/>
          <w:b/>
          <w:sz w:val="20"/>
          <w:szCs w:val="20"/>
          <w:lang w:val="es-DO"/>
        </w:rPr>
        <w:t>Al sureste de la Provincia de La Romana estará localizado el proyecto “Palmares Residences”, ubicado en la Calle 1</w:t>
      </w:r>
      <w:r w:rsidR="00B90FAC" w:rsidRPr="004B213B">
        <w:rPr>
          <w:rFonts w:ascii="Arial Black" w:hAnsi="Arial Black"/>
          <w:b/>
          <w:sz w:val="20"/>
          <w:szCs w:val="20"/>
          <w:lang w:val="es-DO"/>
        </w:rPr>
        <w:t>9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en el solar identificado como inmueble</w:t>
      </w:r>
      <w:r w:rsidR="00202D76" w:rsidRPr="004B213B">
        <w:rPr>
          <w:rFonts w:ascii="Arial Black" w:hAnsi="Arial Black"/>
          <w:b/>
          <w:sz w:val="20"/>
          <w:szCs w:val="20"/>
          <w:lang w:val="es-DO"/>
        </w:rPr>
        <w:t>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202D76" w:rsidRPr="004B213B">
        <w:rPr>
          <w:rFonts w:ascii="Arial Black" w:eastAsia="Calibri" w:hAnsi="Arial Black" w:cs="Times New Roman"/>
          <w:b/>
          <w:lang w:val="es-DO"/>
        </w:rPr>
        <w:t>dentro de la parcela</w:t>
      </w:r>
      <w:r w:rsidR="00E35B26" w:rsidRPr="004B213B">
        <w:rPr>
          <w:rFonts w:ascii="Arial Black" w:eastAsia="Calibri" w:hAnsi="Arial Black" w:cs="Times New Roman"/>
          <w:b/>
          <w:lang w:val="es-DO"/>
        </w:rPr>
        <w:t xml:space="preserve"> No</w:t>
      </w:r>
      <w:r w:rsidR="00AE7DC8" w:rsidRPr="004B213B">
        <w:rPr>
          <w:rFonts w:ascii="Arial Black" w:eastAsia="Calibri" w:hAnsi="Arial Black" w:cs="Times New Roman"/>
          <w:b/>
          <w:lang w:val="es-DO"/>
        </w:rPr>
        <w:t>s</w:t>
      </w:r>
      <w:r w:rsidR="00E35B26" w:rsidRPr="004B213B">
        <w:rPr>
          <w:rFonts w:ascii="Arial Black" w:eastAsia="Calibri" w:hAnsi="Arial Black" w:cs="Times New Roman"/>
          <w:b/>
          <w:lang w:val="es-DO"/>
        </w:rPr>
        <w:t xml:space="preserve">. </w:t>
      </w:r>
      <w:r w:rsidR="00CD26D8" w:rsidRPr="004B213B">
        <w:rPr>
          <w:rFonts w:ascii="Arial Black" w:eastAsia="Calibri" w:hAnsi="Arial Black" w:cs="Times New Roman"/>
          <w:b/>
          <w:lang w:val="es-DO"/>
        </w:rPr>
        <w:t xml:space="preserve">14 002 1650 </w:t>
      </w:r>
      <w:r w:rsidR="00722930" w:rsidRPr="004B213B">
        <w:rPr>
          <w:rFonts w:ascii="Arial Black" w:eastAsia="Calibri" w:hAnsi="Arial Black" w:cs="Times New Roman"/>
          <w:b/>
          <w:lang w:val="es-DO"/>
        </w:rPr>
        <w:t>con 1,</w:t>
      </w:r>
      <w:r w:rsidR="00EA6941" w:rsidRPr="004B213B">
        <w:rPr>
          <w:rFonts w:ascii="Arial Black" w:eastAsia="Calibri" w:hAnsi="Arial Black" w:cs="Times New Roman"/>
          <w:b/>
          <w:lang w:val="es-DO"/>
        </w:rPr>
        <w:t>26</w:t>
      </w:r>
      <w:r w:rsidR="00722930" w:rsidRPr="004B213B">
        <w:rPr>
          <w:rFonts w:ascii="Arial Black" w:eastAsia="Calibri" w:hAnsi="Arial Black" w:cs="Times New Roman"/>
          <w:b/>
          <w:lang w:val="es-DO"/>
        </w:rPr>
        <w:t xml:space="preserve">0.00 </w:t>
      </w:r>
      <w:r w:rsidR="00722930" w:rsidRPr="004B213B">
        <w:rPr>
          <w:rFonts w:ascii="Arial Black" w:hAnsi="Arial Black"/>
          <w:b/>
          <w:sz w:val="20"/>
          <w:szCs w:val="20"/>
          <w:lang w:val="es-DO"/>
        </w:rPr>
        <w:t xml:space="preserve">mts² </w:t>
      </w:r>
      <w:r w:rsidR="00CD26D8" w:rsidRPr="004B213B">
        <w:rPr>
          <w:rFonts w:ascii="Arial Black" w:eastAsia="Calibri" w:hAnsi="Arial Black" w:cs="Times New Roman"/>
          <w:b/>
          <w:lang w:val="es-DO"/>
        </w:rPr>
        <w:t>y 14 002 1651</w:t>
      </w:r>
      <w:r w:rsidR="00722930" w:rsidRPr="004B213B">
        <w:rPr>
          <w:rFonts w:ascii="Arial Black" w:eastAsia="Calibri" w:hAnsi="Arial Black" w:cs="Times New Roman"/>
          <w:b/>
          <w:lang w:val="es-DO"/>
        </w:rPr>
        <w:t xml:space="preserve"> con 1</w:t>
      </w:r>
      <w:r w:rsidR="0028119F" w:rsidRPr="004B213B">
        <w:rPr>
          <w:rFonts w:ascii="Arial Black" w:eastAsia="Calibri" w:hAnsi="Arial Black" w:cs="Times New Roman"/>
          <w:b/>
          <w:lang w:val="es-DO"/>
        </w:rPr>
        <w:t>,</w:t>
      </w:r>
      <w:r w:rsidR="00EA6941" w:rsidRPr="004B213B">
        <w:rPr>
          <w:rFonts w:ascii="Arial Black" w:eastAsia="Calibri" w:hAnsi="Arial Black" w:cs="Times New Roman"/>
          <w:b/>
          <w:lang w:val="es-DO"/>
        </w:rPr>
        <w:t>260</w:t>
      </w:r>
      <w:r w:rsidR="00D903FD" w:rsidRPr="004B213B">
        <w:rPr>
          <w:rFonts w:ascii="Arial Black" w:eastAsia="Calibri" w:hAnsi="Arial Black" w:cs="Times New Roman"/>
          <w:b/>
          <w:lang w:val="es-DO"/>
        </w:rPr>
        <w:t xml:space="preserve">.00 </w:t>
      </w:r>
      <w:r w:rsidR="00D903FD" w:rsidRPr="004B213B">
        <w:rPr>
          <w:rFonts w:ascii="Arial Black" w:hAnsi="Arial Black"/>
          <w:b/>
          <w:sz w:val="20"/>
          <w:szCs w:val="20"/>
          <w:lang w:val="es-DO"/>
        </w:rPr>
        <w:t>mts²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, al lado de la Torre Catalina Bay y próximo al Hotel Hilton, a 100 metros de la Playa Caleta y dentro de la </w:t>
      </w:r>
      <w:r w:rsidR="00003624" w:rsidRPr="004B213B">
        <w:rPr>
          <w:rFonts w:ascii="Arial Black" w:hAnsi="Arial Black"/>
          <w:b/>
          <w:sz w:val="20"/>
          <w:szCs w:val="20"/>
          <w:lang w:val="es-DO"/>
        </w:rPr>
        <w:t>U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rbanización Romana. En una extensión de terreno de </w:t>
      </w:r>
      <w:r w:rsidR="00487767" w:rsidRPr="004B213B">
        <w:rPr>
          <w:rFonts w:ascii="Arial Black" w:hAnsi="Arial Black"/>
          <w:b/>
          <w:sz w:val="20"/>
          <w:szCs w:val="20"/>
          <w:lang w:val="es-DO"/>
        </w:rPr>
        <w:t>2,520.00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bookmarkStart w:id="3" w:name="_Hlk101793176"/>
      <w:r w:rsidRPr="004B213B">
        <w:rPr>
          <w:rFonts w:ascii="Arial Black" w:hAnsi="Arial Black"/>
          <w:b/>
          <w:sz w:val="20"/>
          <w:szCs w:val="20"/>
          <w:lang w:val="es-DO"/>
        </w:rPr>
        <w:t xml:space="preserve">mts² </w:t>
      </w:r>
      <w:bookmarkEnd w:id="3"/>
      <w:r w:rsidRPr="004B213B">
        <w:rPr>
          <w:rFonts w:ascii="Arial Black" w:hAnsi="Arial Black"/>
          <w:b/>
          <w:sz w:val="20"/>
          <w:szCs w:val="20"/>
          <w:lang w:val="es-DO"/>
        </w:rPr>
        <w:t xml:space="preserve">se diseñó el Proyecto “Palmares Residences”, que está compuesto de dos (2) torres de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diez (10) niveles. </w:t>
      </w:r>
    </w:p>
    <w:p w14:paraId="13391845" w14:textId="77777777" w:rsidR="00635A9C" w:rsidRDefault="00635A9C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702133D8" w14:textId="280998D6" w:rsidR="000B3242" w:rsidRPr="00635A9C" w:rsidRDefault="00942C25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El acceso princip</w:t>
      </w:r>
      <w:r w:rsidR="0093625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al del</w:t>
      </w:r>
      <w:r w:rsidR="000B324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proyecto</w:t>
      </w:r>
      <w:r w:rsidR="002D3BEF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es por la calle 19, en este punto tendremos</w:t>
      </w:r>
      <w:r w:rsidR="00AD0C2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una puerta automatizada a control remoto</w:t>
      </w:r>
      <w:r w:rsidR="00EF3AA9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para</w:t>
      </w:r>
      <w:r w:rsidR="0000716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EF3AA9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entrar </w:t>
      </w:r>
      <w:r w:rsidR="005F48D8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a la</w:t>
      </w:r>
      <w:r w:rsidR="00EF3AA9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calle privada hasta el solar donde van las torres, ahí tendremos además una garita con </w:t>
      </w:r>
      <w:r w:rsidR="0000716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guardián con</w:t>
      </w:r>
      <w:r w:rsidR="00EF3AA9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otra puerta automatizada para </w:t>
      </w:r>
      <w:r w:rsidR="0000716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acceder</w:t>
      </w:r>
      <w:r w:rsidR="00EF3AA9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al área de parqueos del proyecto</w:t>
      </w:r>
      <w:r w:rsidR="005F41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, en el primer nivel </w:t>
      </w:r>
      <w:r w:rsidR="00A90F9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del parqueo </w:t>
      </w:r>
      <w:r w:rsidR="005F41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tendremos 31 estacionamientos, en el segundo nivel </w:t>
      </w:r>
      <w:r w:rsidR="00A90F9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del parqueo</w:t>
      </w:r>
      <w:r w:rsidR="00E500ED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5F41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tendremos</w:t>
      </w:r>
      <w:r w:rsidR="000833FF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21 estacionamientos</w:t>
      </w:r>
      <w:r w:rsidR="00E500ED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para un total de 51 estacionamientos</w:t>
      </w:r>
      <w:r w:rsidR="000833FF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, además</w:t>
      </w:r>
      <w:r w:rsidR="00E047BE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D21B5C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un</w:t>
      </w:r>
      <w:r w:rsidR="006627A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lobby </w:t>
      </w:r>
      <w:r w:rsidR="00126E8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climatizado</w:t>
      </w:r>
      <w:r w:rsidR="00991EA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6627A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hacia las torres</w:t>
      </w:r>
      <w:r w:rsidR="00F06EB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con control de acceso y recepción</w:t>
      </w:r>
      <w:r w:rsidR="00185FBD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, una pasarela techada que llegan hasta </w:t>
      </w:r>
      <w:r w:rsidR="004174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e</w:t>
      </w:r>
      <w:r w:rsidR="009905C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l</w:t>
      </w:r>
      <w:r w:rsidR="004174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acceso de </w:t>
      </w:r>
      <w:r w:rsidR="00185FBD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la</w:t>
      </w:r>
      <w:r w:rsidR="007F772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s torres, </w:t>
      </w:r>
      <w:r w:rsidR="00745DB8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dos gazebos techados, </w:t>
      </w:r>
      <w:r w:rsidR="007F772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dos áreas de juegos de niños</w:t>
      </w:r>
      <w:r w:rsidR="006311F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, dos gimnasios </w:t>
      </w:r>
      <w:r w:rsidR="0097259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al aire libre</w:t>
      </w:r>
      <w:r w:rsidR="006311F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, dos jacuzzis</w:t>
      </w:r>
      <w:r w:rsidR="004174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, </w:t>
      </w:r>
      <w:r w:rsidR="006311F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una piscina</w:t>
      </w:r>
      <w:r w:rsidR="004174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,</w:t>
      </w:r>
      <w:r w:rsidR="0086710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área de asoleamie</w:t>
      </w:r>
      <w:r w:rsidR="00F403A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n</w:t>
      </w:r>
      <w:r w:rsidR="0086710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to</w:t>
      </w:r>
      <w:r w:rsidR="00F403A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,</w:t>
      </w:r>
      <w:r w:rsidR="0086710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4174F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área de esparcimiento</w:t>
      </w:r>
      <w:r w:rsidR="0086710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y lectura, </w:t>
      </w:r>
      <w:r w:rsidR="0050750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área de caminar y jardinería general</w:t>
      </w:r>
      <w:r w:rsidR="00F403A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.</w:t>
      </w:r>
    </w:p>
    <w:p w14:paraId="06990860" w14:textId="77777777" w:rsidR="00635A9C" w:rsidRDefault="00635A9C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  <w:bookmarkStart w:id="4" w:name="_Hlk9844056"/>
      <w:bookmarkStart w:id="5" w:name="_Hlk10446901"/>
    </w:p>
    <w:p w14:paraId="1FD5F68A" w14:textId="1064D055" w:rsidR="00F95FA4" w:rsidRPr="00635A9C" w:rsidRDefault="000C44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Descripción de l</w:t>
      </w:r>
      <w:r w:rsidR="00C57CFC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as torres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: </w:t>
      </w:r>
      <w:r w:rsidR="00145E2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E</w:t>
      </w:r>
      <w:r w:rsidR="00966758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l proyecto estará</w:t>
      </w:r>
      <w:r w:rsidR="00C57CFC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conformad</w:t>
      </w:r>
      <w:r w:rsidR="00966758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o</w:t>
      </w:r>
      <w:r w:rsidR="00145E2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921BB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por dos edificios</w:t>
      </w:r>
      <w:r w:rsidR="0043121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uno al este y el otro al oeste del solar</w:t>
      </w:r>
      <w:r w:rsidR="00A10330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, lo </w:t>
      </w:r>
      <w:r w:rsidR="0090111A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que significa que las dos torres estarán ubicadas norte/sur y garantiza una ventilación cruzada</w:t>
      </w:r>
      <w:r w:rsidR="0043121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. </w:t>
      </w:r>
      <w:r w:rsidR="00A57E5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Cada torre </w:t>
      </w:r>
      <w:r w:rsidR="00D0288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tendrá</w:t>
      </w:r>
      <w:r w:rsidR="00F9262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un lobby de llegada</w:t>
      </w:r>
      <w:r w:rsidR="00463350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, escaleras</w:t>
      </w:r>
      <w:r w:rsidR="003867B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, </w:t>
      </w:r>
      <w:r w:rsidR="00050ED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elevador</w:t>
      </w:r>
      <w:r w:rsidR="003867B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y 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tre</w:t>
      </w:r>
      <w:r w:rsidR="003867B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s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(3)</w:t>
      </w:r>
      <w:r w:rsidR="003867B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apartamentos por nivel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, dos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(2)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de dos 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(2) 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habitaciones uno de cada lado de la torre</w:t>
      </w:r>
      <w:r w:rsidR="003867B5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y uno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(1)</w:t>
      </w:r>
      <w:r w:rsidR="00961C7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de una (1) habitación en el centro de la torre. 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Las Torres tendrán (seis) 6 tipologías de apartamentos y se definirán en su localización por nivel, distribución interior y el metraje de construcción de la siguiente manera:</w:t>
      </w:r>
    </w:p>
    <w:p w14:paraId="62EAA40F" w14:textId="77777777" w:rsidR="00844966" w:rsidRPr="00635A9C" w:rsidRDefault="00844966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  <w:bookmarkStart w:id="6" w:name="_Hlk130221003"/>
    </w:p>
    <w:p w14:paraId="21216071" w14:textId="77777777" w:rsidR="00D0606E" w:rsidRPr="00635A9C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23FF2FF5" w14:textId="77777777" w:rsidR="00D0606E" w:rsidRPr="00635A9C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0C5663ED" w14:textId="77777777" w:rsidR="00D0606E" w:rsidRPr="00635A9C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6C463E52" w14:textId="0FDF80A1" w:rsidR="00F95FA4" w:rsidRPr="00635A9C" w:rsidRDefault="00BA10EC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Del primer (1er)</w:t>
      </w:r>
      <w:r w:rsidR="001F048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nivel al quinto (5to)</w:t>
      </w:r>
      <w:r w:rsidR="001F0481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nivel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bookmarkStart w:id="7" w:name="_Hlk130219684"/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tendremos a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partamentos de dos (2) habitaciones 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>con  ochenta y ocho</w:t>
      </w:r>
      <w:r w:rsidR="00966758" w:rsidRPr="00635A9C">
        <w:rPr>
          <w:rFonts w:ascii="Arial Black" w:hAnsi="Arial Black"/>
          <w:b/>
          <w:sz w:val="20"/>
          <w:szCs w:val="20"/>
          <w:lang w:val="es-DO"/>
        </w:rPr>
        <w:t xml:space="preserve"> punto cero seis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 xml:space="preserve"> metros cuadrados (88.06 mts²) de 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>construcción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ubicados en los lados extremos de la torre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y 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tendrán </w:t>
      </w:r>
      <w:r w:rsidR="00050ED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8732F3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e</w:t>
      </w:r>
      <w:r w:rsidR="00050ED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n </w:t>
      </w:r>
      <w:r w:rsidR="002E7C97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la </w:t>
      </w:r>
      <w:r w:rsidR="001369A8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distribución interior</w:t>
      </w:r>
      <w:r w:rsidR="002E782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: </w:t>
      </w:r>
      <w:r w:rsidR="00050ED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A1757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lobby de llegada, </w:t>
      </w:r>
      <w:r w:rsidR="00050ED4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un b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>alcón en la sala, sala</w:t>
      </w:r>
      <w:r w:rsidR="00636184" w:rsidRPr="00635A9C">
        <w:rPr>
          <w:rFonts w:ascii="Arial Black" w:hAnsi="Arial Black"/>
          <w:b/>
          <w:sz w:val="20"/>
          <w:szCs w:val="20"/>
          <w:lang w:val="es-DO"/>
        </w:rPr>
        <w:t xml:space="preserve">, 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>com</w:t>
      </w:r>
      <w:r w:rsidR="008732F3" w:rsidRPr="00635A9C">
        <w:rPr>
          <w:rFonts w:ascii="Arial Black" w:hAnsi="Arial Black"/>
          <w:b/>
          <w:sz w:val="20"/>
          <w:szCs w:val="20"/>
          <w:lang w:val="es-DO"/>
        </w:rPr>
        <w:t>ed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>or</w:t>
      </w:r>
      <w:r w:rsidR="00A36217" w:rsidRPr="00635A9C">
        <w:rPr>
          <w:rFonts w:ascii="Arial Black" w:hAnsi="Arial Black"/>
          <w:b/>
          <w:sz w:val="20"/>
          <w:szCs w:val="20"/>
          <w:lang w:val="es-DO"/>
        </w:rPr>
        <w:t>,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 xml:space="preserve"> amplia cocina con desayunador</w:t>
      </w:r>
      <w:r w:rsidR="00A36217" w:rsidRPr="00635A9C">
        <w:rPr>
          <w:rFonts w:ascii="Arial Black" w:hAnsi="Arial Black"/>
          <w:b/>
          <w:sz w:val="20"/>
          <w:szCs w:val="20"/>
          <w:lang w:val="es-DO"/>
        </w:rPr>
        <w:t>,</w:t>
      </w:r>
      <w:r w:rsidR="00D0053A" w:rsidRPr="00635A9C">
        <w:rPr>
          <w:rFonts w:ascii="Arial Black" w:hAnsi="Arial Black"/>
          <w:b/>
          <w:sz w:val="20"/>
          <w:szCs w:val="20"/>
          <w:lang w:val="es-DO"/>
        </w:rPr>
        <w:t xml:space="preserve"> despensa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>,</w:t>
      </w:r>
      <w:r w:rsidR="00560BB0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>área de lavado,</w:t>
      </w:r>
      <w:r w:rsidR="00D508EC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007059" w:rsidRPr="00635A9C">
        <w:rPr>
          <w:rFonts w:ascii="Arial Black" w:hAnsi="Arial Black"/>
          <w:b/>
          <w:sz w:val="20"/>
          <w:szCs w:val="20"/>
          <w:lang w:val="es-DO"/>
        </w:rPr>
        <w:t>closet de ropa blanca,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A36217" w:rsidRPr="00635A9C">
        <w:rPr>
          <w:rFonts w:ascii="Arial Black" w:hAnsi="Arial Black"/>
          <w:b/>
          <w:sz w:val="20"/>
          <w:szCs w:val="20"/>
          <w:lang w:val="es-DO"/>
        </w:rPr>
        <w:t>un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>a</w:t>
      </w:r>
      <w:r w:rsidR="00A36217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 xml:space="preserve"> (</w:t>
      </w:r>
      <w:r w:rsidR="00A36217" w:rsidRPr="00635A9C">
        <w:rPr>
          <w:rFonts w:ascii="Arial Black" w:hAnsi="Arial Black"/>
          <w:b/>
          <w:sz w:val="20"/>
          <w:szCs w:val="20"/>
          <w:lang w:val="es-DO"/>
        </w:rPr>
        <w:t>1)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>habitación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A36217" w:rsidRPr="00635A9C">
        <w:rPr>
          <w:rFonts w:ascii="Arial Black" w:hAnsi="Arial Black"/>
          <w:b/>
          <w:sz w:val="20"/>
          <w:szCs w:val="20"/>
          <w:lang w:val="es-DO"/>
        </w:rPr>
        <w:t xml:space="preserve">secundaria 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>con su closet, un baño común y la habitación principal con su bañ</w:t>
      </w:r>
      <w:r w:rsidR="00EB6FBC" w:rsidRPr="00635A9C">
        <w:rPr>
          <w:rFonts w:ascii="Arial Black" w:hAnsi="Arial Black"/>
          <w:b/>
          <w:sz w:val="20"/>
          <w:szCs w:val="20"/>
          <w:lang w:val="es-DO"/>
        </w:rPr>
        <w:t>o,</w:t>
      </w:r>
      <w:r w:rsidR="000B3242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bookmarkEnd w:id="4"/>
      <w:bookmarkEnd w:id="5"/>
      <w:r w:rsidR="00F95FA4" w:rsidRPr="00635A9C">
        <w:rPr>
          <w:rFonts w:ascii="Arial Black" w:hAnsi="Arial Black"/>
          <w:b/>
          <w:sz w:val="20"/>
          <w:szCs w:val="20"/>
          <w:lang w:val="es-DO"/>
        </w:rPr>
        <w:t xml:space="preserve">tres (3) closets </w:t>
      </w:r>
      <w:r w:rsidR="00EB6FBC" w:rsidRPr="00635A9C">
        <w:rPr>
          <w:rFonts w:ascii="Arial Black" w:hAnsi="Arial Black"/>
          <w:b/>
          <w:sz w:val="20"/>
          <w:szCs w:val="20"/>
          <w:lang w:val="es-DO"/>
        </w:rPr>
        <w:t xml:space="preserve"> y </w:t>
      </w:r>
      <w:r w:rsidR="00F95FA4" w:rsidRPr="00635A9C">
        <w:rPr>
          <w:rFonts w:ascii="Arial Black" w:hAnsi="Arial Black"/>
          <w:b/>
          <w:sz w:val="20"/>
          <w:szCs w:val="20"/>
          <w:lang w:val="es-DO"/>
        </w:rPr>
        <w:t>un (1)</w:t>
      </w:r>
      <w:r w:rsidR="002912DE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DC1775" w:rsidRPr="00635A9C">
        <w:rPr>
          <w:rFonts w:ascii="Arial Black" w:hAnsi="Arial Black"/>
          <w:b/>
          <w:sz w:val="20"/>
          <w:szCs w:val="20"/>
          <w:lang w:val="es-DO"/>
        </w:rPr>
        <w:t>balcón</w:t>
      </w:r>
      <w:r w:rsidR="00EB6FBC" w:rsidRPr="00635A9C">
        <w:rPr>
          <w:rFonts w:ascii="Arial Black" w:hAnsi="Arial Black"/>
          <w:b/>
          <w:sz w:val="20"/>
          <w:szCs w:val="20"/>
          <w:lang w:val="es-DO"/>
        </w:rPr>
        <w:t xml:space="preserve"> frente al mar</w:t>
      </w:r>
      <w:r w:rsidR="002912DE" w:rsidRPr="00635A9C">
        <w:rPr>
          <w:rFonts w:ascii="Arial Black" w:hAnsi="Arial Black"/>
          <w:b/>
          <w:sz w:val="20"/>
          <w:szCs w:val="20"/>
          <w:lang w:val="es-DO"/>
        </w:rPr>
        <w:t xml:space="preserve"> y a la Isla Catalina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; </w:t>
      </w:r>
      <w:bookmarkStart w:id="8" w:name="_Hlk130219238"/>
      <w:bookmarkEnd w:id="7"/>
      <w:r w:rsidR="004F1550" w:rsidRPr="00635A9C">
        <w:rPr>
          <w:rFonts w:ascii="Arial Black" w:hAnsi="Arial Black"/>
          <w:b/>
          <w:sz w:val="20"/>
          <w:szCs w:val="20"/>
          <w:lang w:val="es-DO"/>
        </w:rPr>
        <w:t xml:space="preserve"> y </w:t>
      </w:r>
      <w:r w:rsidR="00A1757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los apartamentos de una (1)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habitación</w:t>
      </w:r>
      <w:r w:rsidR="00A1757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995C7C" w:rsidRPr="00635A9C">
        <w:rPr>
          <w:rFonts w:ascii="Arial Black" w:hAnsi="Arial Black"/>
          <w:b/>
          <w:sz w:val="20"/>
          <w:szCs w:val="20"/>
          <w:lang w:val="es-DO"/>
        </w:rPr>
        <w:t>con cincuenta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 y cinco</w:t>
      </w:r>
      <w:r w:rsidR="00966758" w:rsidRPr="00635A9C">
        <w:rPr>
          <w:rFonts w:ascii="Arial Black" w:hAnsi="Arial Black"/>
          <w:b/>
          <w:sz w:val="20"/>
          <w:szCs w:val="20"/>
          <w:lang w:val="es-DO"/>
        </w:rPr>
        <w:t xml:space="preserve"> punto cuarenta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 metros cuadrados (55.4</w:t>
      </w:r>
      <w:r w:rsidR="00966758" w:rsidRPr="00635A9C">
        <w:rPr>
          <w:rFonts w:ascii="Arial Black" w:hAnsi="Arial Black"/>
          <w:b/>
          <w:sz w:val="20"/>
          <w:szCs w:val="20"/>
          <w:lang w:val="es-DO"/>
        </w:rPr>
        <w:t>0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 mts²) de construcción </w:t>
      </w:r>
      <w:r w:rsidR="00A1757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ubicados en el centro  de la torre </w:t>
      </w:r>
      <w:r w:rsidR="001E3C8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y</w:t>
      </w:r>
      <w:r w:rsidR="00A17572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tendrán  en la distribución interior:  lobby de llegada, un b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alcón en la sala, sala, comedor, cocina, despensa, área de lavado integrada, una  (1)  habitación principal con su baño,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amplio 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closet  y un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una 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(1) </w:t>
      </w:r>
      <w:r w:rsidRPr="00635A9C">
        <w:rPr>
          <w:rFonts w:ascii="Arial Black" w:hAnsi="Arial Black"/>
          <w:b/>
          <w:sz w:val="20"/>
          <w:szCs w:val="20"/>
          <w:lang w:val="es-DO"/>
        </w:rPr>
        <w:t>amplia ventana</w:t>
      </w:r>
      <w:r w:rsidR="00A17572" w:rsidRPr="00635A9C">
        <w:rPr>
          <w:rFonts w:ascii="Arial Black" w:hAnsi="Arial Black"/>
          <w:b/>
          <w:sz w:val="20"/>
          <w:szCs w:val="20"/>
          <w:lang w:val="es-DO"/>
        </w:rPr>
        <w:t xml:space="preserve"> frente al mar y a la Isla Catalina</w:t>
      </w:r>
      <w:r w:rsidRPr="00635A9C">
        <w:rPr>
          <w:rFonts w:ascii="Arial Black" w:hAnsi="Arial Black"/>
          <w:b/>
          <w:sz w:val="20"/>
          <w:szCs w:val="20"/>
          <w:lang w:val="es-DO"/>
        </w:rPr>
        <w:t>.</w:t>
      </w:r>
    </w:p>
    <w:bookmarkEnd w:id="6"/>
    <w:bookmarkEnd w:id="8"/>
    <w:p w14:paraId="44815D1A" w14:textId="77777777" w:rsidR="00844966" w:rsidRPr="00635A9C" w:rsidRDefault="00844966" w:rsidP="001F0481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012E6DBB" w14:textId="3858DF75" w:rsidR="001F0481" w:rsidRPr="00635A9C" w:rsidRDefault="001F0481" w:rsidP="001F0481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Del sexto (6to) nivel al octavo (8vo) nivel tendremos apartamentos de dos (2) habitaciones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con  ochenta y ocho punto cuarenta y siete metros cuadrados (88.47 mts²) de construcción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ubicados en los lados extremos de la torre y tendrán  en la distribución interior:  lobby de llegada, un b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alcón en la sala, sala, comedor, amplia cocina con desayunador, despensa, área de lavado, closet de ropa blanca, una  (1) habitación secundaria con su closet, un baño común y la habitación principal con su baño, tres (3) closets  y un (1) balcón frente al mar y a la Isla Catalina;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los apartamentos de una (1) habitación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con  sesenta y uno punto cincuenta y dos metros cuadrados (61.52 mts²) de construcción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ubicados en el centro  de </w:t>
      </w:r>
      <w:r w:rsidR="001E3C8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la torre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1E3C8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y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 tendrán  en la distribución interior:  lobby de llegada, un b</w:t>
      </w:r>
      <w:r w:rsidRPr="00635A9C">
        <w:rPr>
          <w:rFonts w:ascii="Arial Black" w:hAnsi="Arial Black"/>
          <w:b/>
          <w:sz w:val="20"/>
          <w:szCs w:val="20"/>
          <w:lang w:val="es-DO"/>
        </w:rPr>
        <w:t>alcón en la sala, sala, comedor, cocina, despensa, área de lavado integrada, una  (1)  habitación principal con su baño, amplio closet  y un una (1) amplia ventana frente al mar y a la Isla Catalina.</w:t>
      </w:r>
    </w:p>
    <w:p w14:paraId="4DA4F27E" w14:textId="77777777" w:rsidR="004A06CA" w:rsidRPr="00635A9C" w:rsidRDefault="004A06CA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7A78EF84" w14:textId="77777777" w:rsidR="00D0606E" w:rsidRPr="00635A9C" w:rsidRDefault="001E3C86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Del noveno  (9no) nivel al décimo (10mo) nivel tendremos penthouses de dos niveles, los de dos (2) habitaciones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con  </w:t>
      </w:r>
      <w:r w:rsidR="00E74478" w:rsidRPr="00635A9C">
        <w:rPr>
          <w:rFonts w:ascii="Arial Black" w:hAnsi="Arial Black"/>
          <w:b/>
          <w:sz w:val="20"/>
          <w:szCs w:val="20"/>
          <w:lang w:val="es-DO"/>
        </w:rPr>
        <w:t>ciento setenta y cinco punto cero seis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(</w:t>
      </w:r>
      <w:r w:rsidR="009B60C6" w:rsidRPr="00635A9C">
        <w:rPr>
          <w:rFonts w:ascii="Arial Black" w:hAnsi="Arial Black"/>
          <w:b/>
          <w:sz w:val="20"/>
          <w:szCs w:val="20"/>
          <w:lang w:val="es-DO"/>
        </w:rPr>
        <w:t>175.06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mts²)</w:t>
      </w:r>
      <w:r w:rsidR="00E74478" w:rsidRPr="00635A9C">
        <w:rPr>
          <w:rFonts w:ascii="Arial Black" w:hAnsi="Arial Black"/>
          <w:b/>
          <w:sz w:val="20"/>
          <w:szCs w:val="20"/>
          <w:lang w:val="es-DO"/>
        </w:rPr>
        <w:t xml:space="preserve"> metros cuadrados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de construcción </w:t>
      </w:r>
      <w:r w:rsidR="00995C7C" w:rsidRPr="00635A9C">
        <w:rPr>
          <w:rFonts w:ascii="Arial Black" w:hAnsi="Arial Black"/>
          <w:b/>
          <w:sz w:val="20"/>
          <w:szCs w:val="20"/>
          <w:lang w:val="es-DO"/>
        </w:rPr>
        <w:t xml:space="preserve">estarán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ubicados en los lados extremos de la torre y tendrán  en la distribución interior</w:t>
      </w:r>
      <w:r w:rsidR="009B60C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en su primer nivel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una área de ochenta y nueve (89.37 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 xml:space="preserve">mts²) 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metros cuadrados de construcción con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 lobby, un b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alcón en la sala, sala, comedor, amplia cocina con desayunador, despensa, área de lavado, closet de ropa blanca, 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 xml:space="preserve">escalera, </w:t>
      </w:r>
      <w:r w:rsidRPr="00635A9C">
        <w:rPr>
          <w:rFonts w:ascii="Arial Black" w:hAnsi="Arial Black"/>
          <w:b/>
          <w:sz w:val="20"/>
          <w:szCs w:val="20"/>
          <w:lang w:val="es-DO"/>
        </w:rPr>
        <w:t>una  (1) habitación secundaria con su closet, un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>(1)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baño común y la habitación principal con su baño, closet  y un (1) balcón</w:t>
      </w:r>
      <w:r w:rsidR="009B60C6" w:rsidRPr="00635A9C">
        <w:rPr>
          <w:rFonts w:ascii="Arial Black" w:hAnsi="Arial Black"/>
          <w:b/>
          <w:sz w:val="20"/>
          <w:szCs w:val="20"/>
          <w:lang w:val="es-DO"/>
        </w:rPr>
        <w:t xml:space="preserve"> compartido con la sala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frente al mar y a la Isla Catalina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 xml:space="preserve"> y</w:t>
      </w:r>
      <w:r w:rsidR="009B60C6" w:rsidRPr="00635A9C">
        <w:rPr>
          <w:rFonts w:ascii="Arial Black" w:hAnsi="Arial Black"/>
          <w:b/>
          <w:sz w:val="20"/>
          <w:szCs w:val="20"/>
          <w:lang w:val="es-DO"/>
        </w:rPr>
        <w:t xml:space="preserve"> en el segundo nivel tendrá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 xml:space="preserve"> una área de construcción de cuarenta y cuatro punto treinta y seis (44.36 mts²) metros cuadrados con una escalera, sala, estar, comedor y un baño completo; además una terraza destechada </w:t>
      </w:r>
      <w:r w:rsidR="0016133B" w:rsidRPr="00635A9C">
        <w:rPr>
          <w:rFonts w:ascii="Arial Black" w:hAnsi="Arial Black"/>
          <w:b/>
          <w:sz w:val="20"/>
          <w:szCs w:val="20"/>
          <w:lang w:val="es-DO"/>
        </w:rPr>
        <w:t xml:space="preserve">con cuarenta y un punto treinta y tres (41.33 mts²) metros cuadrados de construcción 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>con un pergolado de madera, jacuzzi completo</w:t>
      </w:r>
      <w:r w:rsidR="0016133B" w:rsidRPr="00635A9C">
        <w:rPr>
          <w:rFonts w:ascii="Arial Black" w:hAnsi="Arial Black"/>
          <w:b/>
          <w:sz w:val="20"/>
          <w:szCs w:val="20"/>
          <w:lang w:val="es-DO"/>
        </w:rPr>
        <w:t>, área de asoleamiento, área para comedor y área estar al aire libre</w:t>
      </w:r>
      <w:r w:rsidR="009B60C6" w:rsidRPr="00635A9C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;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los apartamentos de una (1) habitación 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con  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 xml:space="preserve">ciento dieciocho punto </w:t>
      </w:r>
      <w:r w:rsidR="00D0606E" w:rsidRPr="00635A9C">
        <w:rPr>
          <w:rFonts w:ascii="Arial Black" w:hAnsi="Arial Black"/>
          <w:b/>
          <w:sz w:val="20"/>
          <w:szCs w:val="20"/>
          <w:lang w:val="es-DO"/>
        </w:rPr>
        <w:t>sesenta y un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metros cuadrados (</w:t>
      </w:r>
      <w:r w:rsidR="009B60C6" w:rsidRPr="00635A9C">
        <w:rPr>
          <w:rFonts w:ascii="Arial Black" w:hAnsi="Arial Black"/>
          <w:b/>
          <w:sz w:val="20"/>
          <w:szCs w:val="20"/>
          <w:lang w:val="es-DO"/>
        </w:rPr>
        <w:t>118.</w:t>
      </w:r>
      <w:r w:rsidR="00966758" w:rsidRPr="00635A9C">
        <w:rPr>
          <w:rFonts w:ascii="Arial Black" w:hAnsi="Arial Black"/>
          <w:b/>
          <w:sz w:val="20"/>
          <w:szCs w:val="20"/>
          <w:lang w:val="es-DO"/>
        </w:rPr>
        <w:t>61</w:t>
      </w:r>
      <w:r w:rsidRPr="00635A9C">
        <w:rPr>
          <w:rFonts w:ascii="Arial Black" w:hAnsi="Arial Black"/>
          <w:b/>
          <w:sz w:val="20"/>
          <w:szCs w:val="20"/>
          <w:lang w:val="es-DO"/>
        </w:rPr>
        <w:t xml:space="preserve"> mts²) de construcción </w:t>
      </w:r>
      <w:r w:rsidR="00995C7C" w:rsidRPr="00635A9C">
        <w:rPr>
          <w:rFonts w:ascii="Arial Black" w:hAnsi="Arial Black"/>
          <w:b/>
          <w:sz w:val="20"/>
          <w:szCs w:val="20"/>
          <w:lang w:val="es-DO"/>
        </w:rPr>
        <w:t xml:space="preserve">estarán </w:t>
      </w:r>
      <w:r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ubicados en el centro  de la torre y  tendrán  en la distribución interior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en </w:t>
      </w:r>
      <w:r w:rsidR="00A228EF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el primer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(</w:t>
      </w:r>
      <w:r w:rsidR="00A228EF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1er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) nivel una área de </w:t>
      </w:r>
      <w:r w:rsidR="00A228EF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sesenta y un punto cincuenta y dos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(</w:t>
      </w:r>
      <w:r w:rsidR="0016133B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>61.52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793D96" w:rsidRPr="00635A9C">
        <w:rPr>
          <w:rFonts w:ascii="Arial Black" w:hAnsi="Arial Black"/>
          <w:b/>
          <w:sz w:val="20"/>
          <w:szCs w:val="20"/>
          <w:lang w:val="es-DO"/>
        </w:rPr>
        <w:t xml:space="preserve">mts²) </w:t>
      </w:r>
      <w:r w:rsidR="00793D96" w:rsidRPr="00635A9C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metros cuadrados de </w:t>
      </w:r>
    </w:p>
    <w:p w14:paraId="14CA6E06" w14:textId="77777777" w:rsidR="00D0606E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4E573628" w14:textId="77777777" w:rsidR="00D0606E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6CF90511" w14:textId="77777777" w:rsidR="00D0606E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623515AF" w14:textId="77777777" w:rsidR="00D0606E" w:rsidRPr="00D0606E" w:rsidRDefault="00D0606E" w:rsidP="000B3242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5D7DFBF6" w14:textId="298DC8B8" w:rsidR="00A17572" w:rsidRPr="00D0606E" w:rsidRDefault="00793D96" w:rsidP="000B3242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  <w:r w:rsidRPr="00D0606E">
        <w:rPr>
          <w:rFonts w:ascii="Arial Black" w:eastAsia="Calibri" w:hAnsi="Arial Black" w:cs="Times New Roman"/>
          <w:b/>
          <w:sz w:val="20"/>
          <w:szCs w:val="20"/>
          <w:lang w:val="es-DO"/>
        </w:rPr>
        <w:t>construcción con</w:t>
      </w:r>
      <w:r w:rsidR="00A228EF" w:rsidRPr="00D0606E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995C7C" w:rsidRPr="00D0606E">
        <w:rPr>
          <w:rFonts w:ascii="Arial Black" w:eastAsia="Calibri" w:hAnsi="Arial Black" w:cs="Times New Roman"/>
          <w:b/>
          <w:sz w:val="20"/>
          <w:szCs w:val="20"/>
          <w:lang w:val="es-DO"/>
        </w:rPr>
        <w:t>escalera,</w:t>
      </w:r>
      <w:r w:rsidR="001E3C86" w:rsidRPr="00D0606E">
        <w:rPr>
          <w:rFonts w:ascii="Arial Black" w:eastAsia="Calibri" w:hAnsi="Arial Black" w:cs="Times New Roman"/>
          <w:b/>
          <w:sz w:val="20"/>
          <w:szCs w:val="20"/>
          <w:lang w:val="es-DO"/>
        </w:rPr>
        <w:t>lobby de llegada</w:t>
      </w:r>
      <w:r w:rsidR="00A228EF" w:rsidRPr="00D0606E">
        <w:rPr>
          <w:rFonts w:ascii="Arial Black" w:eastAsia="Calibri" w:hAnsi="Arial Black" w:cs="Times New Roman"/>
          <w:b/>
          <w:sz w:val="20"/>
          <w:szCs w:val="20"/>
          <w:lang w:val="es-DO"/>
        </w:rPr>
        <w:t>,</w:t>
      </w:r>
      <w:r w:rsidR="001E3C86" w:rsidRPr="00D0606E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un b</w:t>
      </w:r>
      <w:r w:rsidR="001E3C86" w:rsidRPr="00D0606E">
        <w:rPr>
          <w:rFonts w:ascii="Arial Black" w:hAnsi="Arial Black"/>
          <w:b/>
          <w:sz w:val="20"/>
          <w:szCs w:val="20"/>
          <w:lang w:val="es-DO"/>
        </w:rPr>
        <w:t xml:space="preserve">alcón en la sala, sala, comedor, cocina, despensa, área de lavado integrada, una  (1)  habitación principal con su baño, amplio closet  y un (1) 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balcón compartido con la sala </w:t>
      </w:r>
      <w:r w:rsidR="001E3C86" w:rsidRPr="00D0606E">
        <w:rPr>
          <w:rFonts w:ascii="Arial Black" w:hAnsi="Arial Black"/>
          <w:b/>
          <w:sz w:val="20"/>
          <w:szCs w:val="20"/>
          <w:lang w:val="es-DO"/>
        </w:rPr>
        <w:t>frente al mar y a la Isla Catalina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y en el segundo nivel tendrá 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>un área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de construcción techada de 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>veintitrés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punto cero </w:t>
      </w:r>
      <w:r w:rsidR="00966758" w:rsidRPr="00D0606E">
        <w:rPr>
          <w:rFonts w:ascii="Arial Black" w:hAnsi="Arial Black"/>
          <w:b/>
          <w:sz w:val="20"/>
          <w:szCs w:val="20"/>
          <w:lang w:val="es-DO"/>
        </w:rPr>
        <w:t>siete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(23.0</w:t>
      </w:r>
      <w:r w:rsidR="00966758" w:rsidRPr="00D0606E">
        <w:rPr>
          <w:rFonts w:ascii="Arial Black" w:hAnsi="Arial Black"/>
          <w:b/>
          <w:sz w:val="20"/>
          <w:szCs w:val="20"/>
          <w:lang w:val="es-DO"/>
        </w:rPr>
        <w:t>7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mts²) metros cuadrados con una escalera, sala, estar, comedor y un baño completo; además una terraza destechada con 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>treinta cuatro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 punto 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>cero dos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(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>34.02</w:t>
      </w:r>
      <w:r w:rsidR="00A228EF" w:rsidRPr="00D0606E">
        <w:rPr>
          <w:rFonts w:ascii="Arial Black" w:hAnsi="Arial Black"/>
          <w:b/>
          <w:sz w:val="20"/>
          <w:szCs w:val="20"/>
          <w:lang w:val="es-DO"/>
        </w:rPr>
        <w:t xml:space="preserve"> mts²) metros cuadrados de construcción con un pergolado de madera, jacuzzi completo, área de asoleamiento, área para comedor y área estar al aire libre</w:t>
      </w:r>
      <w:r w:rsidR="00995C7C" w:rsidRPr="00D0606E">
        <w:rPr>
          <w:rFonts w:ascii="Arial Black" w:hAnsi="Arial Black"/>
          <w:b/>
          <w:sz w:val="20"/>
          <w:szCs w:val="20"/>
          <w:lang w:val="es-DO"/>
        </w:rPr>
        <w:t>.</w:t>
      </w:r>
    </w:p>
    <w:bookmarkEnd w:id="1"/>
    <w:p w14:paraId="040B78A0" w14:textId="77777777" w:rsidR="00D0606E" w:rsidRDefault="00D0606E" w:rsidP="00F950DC">
      <w:pPr>
        <w:spacing w:after="120"/>
        <w:jc w:val="both"/>
        <w:rPr>
          <w:rFonts w:ascii="Arial Black" w:eastAsia="Calibri" w:hAnsi="Arial Black" w:cs="Times New Roman"/>
          <w:b/>
          <w:sz w:val="20"/>
          <w:szCs w:val="20"/>
          <w:lang w:val="es-DO"/>
        </w:rPr>
      </w:pPr>
    </w:p>
    <w:p w14:paraId="42F32948" w14:textId="7DE98E77" w:rsidR="00F950DC" w:rsidRPr="00844966" w:rsidRDefault="00F950DC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  <w:r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El tiempo de ejecución será de un </w:t>
      </w:r>
      <w:r w:rsidR="00D814BC"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>2 (dos) años</w:t>
      </w:r>
      <w:r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F618D8"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a partir de la obtención de la licencia de construcción de </w:t>
      </w:r>
      <w:r w:rsidR="00B72C83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la </w:t>
      </w:r>
      <w:r w:rsidR="004F1550">
        <w:rPr>
          <w:rFonts w:ascii="Arial Black" w:eastAsia="Calibri" w:hAnsi="Arial Black" w:cs="Times New Roman"/>
          <w:b/>
          <w:sz w:val="20"/>
          <w:szCs w:val="20"/>
          <w:lang w:val="es-DO"/>
        </w:rPr>
        <w:t>secretaria</w:t>
      </w:r>
      <w:r w:rsidR="00B72C83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de O</w:t>
      </w:r>
      <w:r w:rsidR="00F618D8"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>bra</w:t>
      </w:r>
      <w:r w:rsidR="00B72C83">
        <w:rPr>
          <w:rFonts w:ascii="Arial Black" w:eastAsia="Calibri" w:hAnsi="Arial Black" w:cs="Times New Roman"/>
          <w:b/>
          <w:sz w:val="20"/>
          <w:szCs w:val="20"/>
          <w:lang w:val="es-DO"/>
        </w:rPr>
        <w:t>s</w:t>
      </w:r>
      <w:r w:rsidR="00F618D8"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 </w:t>
      </w:r>
      <w:r w:rsidR="00B72C83">
        <w:rPr>
          <w:rFonts w:ascii="Arial Black" w:eastAsia="Calibri" w:hAnsi="Arial Black" w:cs="Times New Roman"/>
          <w:b/>
          <w:sz w:val="20"/>
          <w:szCs w:val="20"/>
          <w:lang w:val="es-DO"/>
        </w:rPr>
        <w:t>P</w:t>
      </w:r>
      <w:r w:rsidR="00F618D8"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úblicas </w:t>
      </w:r>
      <w:r w:rsidRPr="004B213B">
        <w:rPr>
          <w:rFonts w:ascii="Arial Black" w:eastAsia="Calibri" w:hAnsi="Arial Black" w:cs="Times New Roman"/>
          <w:b/>
          <w:sz w:val="20"/>
          <w:szCs w:val="20"/>
          <w:lang w:val="es-DO"/>
        </w:rPr>
        <w:t xml:space="preserve">y financiado a través del Banco de Reservas de la Republica Dominicana y administrado por la Fiduciaria Reservas. 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Cada apartamento tendrá </w:t>
      </w:r>
      <w:r w:rsidR="00AC07AD" w:rsidRPr="004B213B">
        <w:rPr>
          <w:rFonts w:ascii="Arial Black" w:hAnsi="Arial Black"/>
          <w:b/>
          <w:sz w:val="20"/>
          <w:szCs w:val="20"/>
          <w:lang w:val="es-DO"/>
        </w:rPr>
        <w:t>1 (</w:t>
      </w:r>
      <w:r w:rsidR="006F01C1" w:rsidRPr="004B213B">
        <w:rPr>
          <w:rFonts w:ascii="Arial Black" w:hAnsi="Arial Black"/>
          <w:b/>
          <w:sz w:val="20"/>
          <w:szCs w:val="20"/>
          <w:lang w:val="es-DO"/>
        </w:rPr>
        <w:t>un</w:t>
      </w:r>
      <w:r w:rsidR="00AC07AD" w:rsidRPr="004B213B">
        <w:rPr>
          <w:rFonts w:ascii="Arial Black" w:hAnsi="Arial Black"/>
          <w:b/>
          <w:sz w:val="20"/>
          <w:szCs w:val="20"/>
          <w:lang w:val="es-DO"/>
        </w:rPr>
        <w:t>o)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estacionamient</w:t>
      </w:r>
      <w:r w:rsidR="00AC07AD" w:rsidRPr="004B213B">
        <w:rPr>
          <w:rFonts w:ascii="Arial Black" w:hAnsi="Arial Black"/>
          <w:b/>
          <w:sz w:val="20"/>
          <w:szCs w:val="20"/>
          <w:lang w:val="es-DO"/>
        </w:rPr>
        <w:t>o,</w:t>
      </w:r>
      <w:r w:rsidR="00E615A5"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los </w:t>
      </w:r>
      <w:r w:rsidR="00BC364D" w:rsidRPr="004B213B">
        <w:rPr>
          <w:rFonts w:ascii="Arial Black" w:hAnsi="Arial Black"/>
          <w:b/>
          <w:sz w:val="20"/>
          <w:szCs w:val="20"/>
          <w:lang w:val="es-DO"/>
        </w:rPr>
        <w:t>penthouses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3E1890" w:rsidRPr="004B213B">
        <w:rPr>
          <w:rFonts w:ascii="Arial Black" w:hAnsi="Arial Black"/>
          <w:b/>
          <w:sz w:val="20"/>
          <w:szCs w:val="20"/>
          <w:lang w:val="es-DO"/>
        </w:rPr>
        <w:t>2</w:t>
      </w:r>
      <w:r w:rsidR="00BC364D" w:rsidRPr="004B213B">
        <w:rPr>
          <w:rFonts w:ascii="Arial Black" w:hAnsi="Arial Black"/>
          <w:b/>
          <w:sz w:val="20"/>
          <w:szCs w:val="20"/>
          <w:lang w:val="es-DO"/>
        </w:rPr>
        <w:t xml:space="preserve"> (</w:t>
      </w:r>
      <w:r w:rsidR="003E1890" w:rsidRPr="004B213B">
        <w:rPr>
          <w:rFonts w:ascii="Arial Black" w:hAnsi="Arial Black"/>
          <w:b/>
          <w:sz w:val="20"/>
          <w:szCs w:val="20"/>
          <w:lang w:val="es-DO"/>
        </w:rPr>
        <w:t>do</w:t>
      </w:r>
      <w:r w:rsidR="00BC364D" w:rsidRPr="004B213B">
        <w:rPr>
          <w:rFonts w:ascii="Arial Black" w:hAnsi="Arial Black"/>
          <w:b/>
          <w:sz w:val="20"/>
          <w:szCs w:val="20"/>
          <w:lang w:val="es-DO"/>
        </w:rPr>
        <w:t>s)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estacionamientos</w:t>
      </w:r>
      <w:r w:rsidR="003E1890" w:rsidRPr="004B213B">
        <w:rPr>
          <w:rFonts w:ascii="Arial Black" w:hAnsi="Arial Black"/>
          <w:b/>
          <w:sz w:val="20"/>
          <w:szCs w:val="20"/>
          <w:lang w:val="es-DO"/>
        </w:rPr>
        <w:t>,</w:t>
      </w:r>
      <w:r w:rsidR="00E615A5"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B01C9E" w:rsidRPr="004B213B">
        <w:rPr>
          <w:rFonts w:ascii="Arial Black" w:hAnsi="Arial Black"/>
          <w:b/>
          <w:sz w:val="20"/>
          <w:szCs w:val="20"/>
          <w:lang w:val="es-DO"/>
        </w:rPr>
        <w:t>4</w:t>
      </w:r>
      <w:r w:rsidR="00E615A5" w:rsidRPr="004B213B">
        <w:rPr>
          <w:rFonts w:ascii="Arial Black" w:hAnsi="Arial Black"/>
          <w:b/>
          <w:sz w:val="20"/>
          <w:szCs w:val="20"/>
          <w:lang w:val="es-DO"/>
        </w:rPr>
        <w:t xml:space="preserve"> (</w:t>
      </w:r>
      <w:r w:rsidR="00B01C9E" w:rsidRPr="004B213B">
        <w:rPr>
          <w:rFonts w:ascii="Arial Black" w:hAnsi="Arial Black"/>
          <w:b/>
          <w:sz w:val="20"/>
          <w:szCs w:val="20"/>
          <w:lang w:val="es-DO"/>
        </w:rPr>
        <w:t>cuatro</w:t>
      </w:r>
      <w:r w:rsidR="00E615A5" w:rsidRPr="004B213B">
        <w:rPr>
          <w:rFonts w:ascii="Arial Black" w:hAnsi="Arial Black"/>
          <w:b/>
          <w:sz w:val="20"/>
          <w:szCs w:val="20"/>
          <w:lang w:val="es-DO"/>
        </w:rPr>
        <w:t>) estacionamien</w:t>
      </w:r>
      <w:r w:rsidR="00243BA5" w:rsidRPr="004B213B">
        <w:rPr>
          <w:rFonts w:ascii="Arial Black" w:hAnsi="Arial Black"/>
          <w:b/>
          <w:sz w:val="20"/>
          <w:szCs w:val="20"/>
          <w:lang w:val="es-DO"/>
        </w:rPr>
        <w:t>t</w:t>
      </w:r>
      <w:r w:rsidR="00E615A5" w:rsidRPr="004B213B">
        <w:rPr>
          <w:rFonts w:ascii="Arial Black" w:hAnsi="Arial Black"/>
          <w:b/>
          <w:sz w:val="20"/>
          <w:szCs w:val="20"/>
          <w:lang w:val="es-DO"/>
        </w:rPr>
        <w:t>os para visitas</w:t>
      </w:r>
      <w:r w:rsidR="00B01C9E" w:rsidRPr="004B213B">
        <w:rPr>
          <w:rFonts w:ascii="Arial Black" w:hAnsi="Arial Black"/>
          <w:b/>
          <w:sz w:val="20"/>
          <w:szCs w:val="20"/>
          <w:lang w:val="es-DO"/>
        </w:rPr>
        <w:t xml:space="preserve"> y 8 (ocho)</w:t>
      </w:r>
      <w:r w:rsidR="00C52ADC" w:rsidRPr="004B213B">
        <w:rPr>
          <w:rFonts w:ascii="Arial Black" w:hAnsi="Arial Black"/>
          <w:b/>
          <w:sz w:val="20"/>
          <w:szCs w:val="20"/>
          <w:lang w:val="es-DO"/>
        </w:rPr>
        <w:t xml:space="preserve"> parqueos para la venta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, el proyecto tendrá un circuito </w:t>
      </w:r>
      <w:r w:rsidR="00C52ADC" w:rsidRPr="004B213B">
        <w:rPr>
          <w:rFonts w:ascii="Arial Black" w:hAnsi="Arial Black"/>
          <w:b/>
          <w:sz w:val="20"/>
          <w:szCs w:val="20"/>
          <w:lang w:val="es-DO"/>
        </w:rPr>
        <w:t xml:space="preserve">de </w:t>
      </w:r>
      <w:r w:rsidRPr="004B213B">
        <w:rPr>
          <w:rFonts w:ascii="Arial Black" w:hAnsi="Arial Black"/>
          <w:b/>
          <w:sz w:val="20"/>
          <w:szCs w:val="20"/>
          <w:lang w:val="es-DO"/>
        </w:rPr>
        <w:t>seguridad de filmación con cámaras de seguridad</w:t>
      </w:r>
      <w:r w:rsidR="00243BA5" w:rsidRPr="004B213B">
        <w:rPr>
          <w:rFonts w:ascii="Arial Black" w:hAnsi="Arial Black"/>
          <w:b/>
          <w:sz w:val="20"/>
          <w:szCs w:val="20"/>
          <w:lang w:val="es-DO"/>
        </w:rPr>
        <w:t xml:space="preserve"> 24 (veinticuatro)</w:t>
      </w:r>
      <w:r w:rsidR="00D11FD2" w:rsidRPr="004B213B">
        <w:rPr>
          <w:rFonts w:ascii="Arial Black" w:hAnsi="Arial Black"/>
          <w:b/>
          <w:sz w:val="20"/>
          <w:szCs w:val="20"/>
          <w:lang w:val="es-DO"/>
        </w:rPr>
        <w:t xml:space="preserve"> horas</w:t>
      </w:r>
      <w:r w:rsidRPr="004B213B">
        <w:rPr>
          <w:rFonts w:ascii="Arial Black" w:hAnsi="Arial Black"/>
          <w:b/>
          <w:sz w:val="20"/>
          <w:szCs w:val="20"/>
          <w:lang w:val="es-DO"/>
        </w:rPr>
        <w:t>. El proyecto será cerrado con una pared de bloques a una altura de 1</w:t>
      </w:r>
      <w:r w:rsidR="00D11FD2" w:rsidRPr="004B213B">
        <w:rPr>
          <w:rFonts w:ascii="Arial Black" w:hAnsi="Arial Black"/>
          <w:b/>
          <w:sz w:val="20"/>
          <w:szCs w:val="20"/>
          <w:lang w:val="es-DO"/>
        </w:rPr>
        <w:t>2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líneas y </w:t>
      </w:r>
      <w:r w:rsidR="00D11FD2" w:rsidRPr="004B213B">
        <w:rPr>
          <w:rFonts w:ascii="Arial Black" w:hAnsi="Arial Black"/>
          <w:b/>
          <w:sz w:val="20"/>
          <w:szCs w:val="20"/>
          <w:lang w:val="es-DO"/>
        </w:rPr>
        <w:t>dos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port</w:t>
      </w:r>
      <w:r w:rsidR="00D11FD2" w:rsidRPr="004B213B">
        <w:rPr>
          <w:rFonts w:ascii="Arial Black" w:hAnsi="Arial Black"/>
          <w:b/>
          <w:sz w:val="20"/>
          <w:szCs w:val="20"/>
          <w:lang w:val="es-DO"/>
        </w:rPr>
        <w:t>ones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eléctrico</w:t>
      </w:r>
      <w:r w:rsidR="002E4679" w:rsidRPr="004B213B">
        <w:rPr>
          <w:rFonts w:ascii="Arial Black" w:hAnsi="Arial Black"/>
          <w:b/>
          <w:sz w:val="20"/>
          <w:szCs w:val="20"/>
          <w:lang w:val="es-DO"/>
        </w:rPr>
        <w:t xml:space="preserve">s, uno en el acceso desde la calle 19 y otro en </w:t>
      </w:r>
      <w:r w:rsidR="005A31C7" w:rsidRPr="004B213B">
        <w:rPr>
          <w:rFonts w:ascii="Arial Black" w:hAnsi="Arial Black"/>
          <w:b/>
          <w:sz w:val="20"/>
          <w:szCs w:val="20"/>
          <w:lang w:val="es-DO"/>
        </w:rPr>
        <w:t>la entrada del proyecto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para la entrada vehicular, adjunto tendremos una garita con área de depósito para material gastable y baño completo para el guardián y los demás empleados del proyecto.  </w:t>
      </w:r>
      <w:r w:rsidR="000D7216" w:rsidRPr="004B213B">
        <w:rPr>
          <w:rFonts w:ascii="Arial Black" w:hAnsi="Arial Black"/>
          <w:b/>
          <w:sz w:val="20"/>
          <w:szCs w:val="20"/>
          <w:lang w:val="es-DO"/>
        </w:rPr>
        <w:t>Frente al proyecto estará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la disposición de la basura para una mayor facilidad para el camión recolector, esta tendrá iluminación eléctrica y una llave de agua de chorro para su limpieza. La alimentación de gas será </w:t>
      </w:r>
      <w:r w:rsidR="00CF120D">
        <w:rPr>
          <w:rFonts w:ascii="Arial Black" w:hAnsi="Arial Black"/>
          <w:b/>
          <w:sz w:val="20"/>
          <w:szCs w:val="20"/>
          <w:lang w:val="es-DO"/>
        </w:rPr>
        <w:t xml:space="preserve">común </w:t>
      </w:r>
      <w:r w:rsidRPr="004B213B">
        <w:rPr>
          <w:rFonts w:ascii="Arial Black" w:hAnsi="Arial Black"/>
          <w:b/>
          <w:sz w:val="20"/>
          <w:szCs w:val="20"/>
          <w:lang w:val="es-DO"/>
        </w:rPr>
        <w:t>por tuberías y cada apartamento tendrá su medidor propio. El estacionamiento general tendrá área verde compuesta con grama y arborización y la iluminación general de luces de led</w:t>
      </w:r>
      <w:r w:rsidR="00CF120D">
        <w:rPr>
          <w:rFonts w:ascii="Arial Black" w:hAnsi="Arial Black"/>
          <w:b/>
          <w:sz w:val="20"/>
          <w:szCs w:val="20"/>
          <w:lang w:val="es-DO"/>
        </w:rPr>
        <w:t xml:space="preserve"> de ultima generacion</w:t>
      </w:r>
      <w:r w:rsidR="00E8062D" w:rsidRPr="004B213B">
        <w:rPr>
          <w:rFonts w:ascii="Arial Black" w:hAnsi="Arial Black"/>
          <w:b/>
          <w:sz w:val="20"/>
          <w:szCs w:val="20"/>
          <w:lang w:val="es-DO"/>
        </w:rPr>
        <w:t xml:space="preserve"> en los dos niveles</w:t>
      </w:r>
      <w:r w:rsidR="000441F6" w:rsidRPr="004B213B">
        <w:rPr>
          <w:rFonts w:ascii="Arial Black" w:hAnsi="Arial Black"/>
          <w:b/>
          <w:sz w:val="20"/>
          <w:szCs w:val="20"/>
          <w:lang w:val="es-DO"/>
        </w:rPr>
        <w:t xml:space="preserve"> del parqueo</w:t>
      </w:r>
      <w:r w:rsidRPr="004B213B">
        <w:rPr>
          <w:rFonts w:ascii="Arial Black" w:hAnsi="Arial Black"/>
          <w:b/>
          <w:sz w:val="20"/>
          <w:szCs w:val="20"/>
          <w:lang w:val="es-DO"/>
        </w:rPr>
        <w:t>. El proyecto constara de dos cisternas con capacidad para 2</w:t>
      </w:r>
      <w:r w:rsidR="00CC0B28" w:rsidRPr="004B213B">
        <w:rPr>
          <w:rFonts w:ascii="Arial Black" w:hAnsi="Arial Black"/>
          <w:b/>
          <w:sz w:val="20"/>
          <w:szCs w:val="20"/>
          <w:lang w:val="es-DO"/>
        </w:rPr>
        <w:t>0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,000.00 galones cada una y dos casetas con su equipo de bombeo </w:t>
      </w:r>
      <w:r w:rsidR="00CC0B28" w:rsidRPr="004B213B">
        <w:rPr>
          <w:rFonts w:ascii="Arial Black" w:hAnsi="Arial Black"/>
          <w:b/>
          <w:sz w:val="20"/>
          <w:szCs w:val="20"/>
          <w:lang w:val="es-DO"/>
        </w:rPr>
        <w:t xml:space="preserve">cada una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para el suministro de agua potable y dos sépticos tipo francés para la disposición de los desechos sanitarios. El área social constara de </w:t>
      </w:r>
      <w:r w:rsidR="001B6BF1" w:rsidRPr="004B213B">
        <w:rPr>
          <w:rFonts w:ascii="Arial Black" w:hAnsi="Arial Black"/>
          <w:b/>
          <w:sz w:val="20"/>
          <w:szCs w:val="20"/>
          <w:lang w:val="es-DO"/>
        </w:rPr>
        <w:t>dos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gazebo</w:t>
      </w:r>
      <w:r w:rsidR="001B6BF1" w:rsidRPr="004B213B">
        <w:rPr>
          <w:rFonts w:ascii="Arial Black" w:hAnsi="Arial Black"/>
          <w:b/>
          <w:sz w:val="20"/>
          <w:szCs w:val="20"/>
          <w:lang w:val="es-DO"/>
        </w:rPr>
        <w:t>s</w:t>
      </w:r>
      <w:r w:rsidR="0055286C" w:rsidRPr="004B213B">
        <w:rPr>
          <w:rFonts w:ascii="Arial Black" w:hAnsi="Arial Black"/>
          <w:b/>
          <w:sz w:val="20"/>
          <w:szCs w:val="20"/>
          <w:lang w:val="es-DO"/>
        </w:rPr>
        <w:t xml:space="preserve">, </w:t>
      </w:r>
      <w:r w:rsidR="008778B4" w:rsidRPr="004B213B">
        <w:rPr>
          <w:rFonts w:ascii="Arial Black" w:hAnsi="Arial Black"/>
          <w:b/>
          <w:sz w:val="20"/>
          <w:szCs w:val="20"/>
          <w:lang w:val="es-DO"/>
        </w:rPr>
        <w:t>uno con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baños para damas y caballeros, área para una parrilla de asado familiar, área</w:t>
      </w:r>
      <w:r w:rsidR="00064F45" w:rsidRPr="004B213B">
        <w:rPr>
          <w:rFonts w:ascii="Arial Black" w:hAnsi="Arial Black"/>
          <w:b/>
          <w:sz w:val="20"/>
          <w:szCs w:val="20"/>
          <w:lang w:val="es-DO"/>
        </w:rPr>
        <w:t>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de gimnasio</w:t>
      </w:r>
      <w:r w:rsidR="001B6BF1" w:rsidRPr="004B213B">
        <w:rPr>
          <w:rFonts w:ascii="Arial Black" w:hAnsi="Arial Black"/>
          <w:b/>
          <w:sz w:val="20"/>
          <w:szCs w:val="20"/>
          <w:lang w:val="es-DO"/>
        </w:rPr>
        <w:t>s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equipado al aire libre, área para juegos infantiles equipado</w:t>
      </w:r>
      <w:r w:rsidR="00064F45" w:rsidRPr="004B213B">
        <w:rPr>
          <w:rFonts w:ascii="Arial Black" w:hAnsi="Arial Black"/>
          <w:b/>
          <w:sz w:val="20"/>
          <w:szCs w:val="20"/>
          <w:lang w:val="es-DO"/>
        </w:rPr>
        <w:t>s</w:t>
      </w:r>
      <w:r w:rsidRPr="004B213B">
        <w:rPr>
          <w:rFonts w:ascii="Arial Black" w:hAnsi="Arial Black"/>
          <w:b/>
          <w:sz w:val="20"/>
          <w:szCs w:val="20"/>
          <w:lang w:val="es-DO"/>
        </w:rPr>
        <w:t>, área para paragüitas y sillas, piscina con área de apoyo para solearse y hacer vida social.</w:t>
      </w:r>
    </w:p>
    <w:p w14:paraId="6BCF244B" w14:textId="77777777" w:rsidR="00844966" w:rsidRDefault="00844966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</w:p>
    <w:p w14:paraId="145986A8" w14:textId="77777777" w:rsidR="00D0606E" w:rsidRDefault="00F950DC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  <w:r w:rsidRPr="004B213B">
        <w:rPr>
          <w:rFonts w:ascii="Arial Black" w:hAnsi="Arial Black"/>
          <w:b/>
          <w:sz w:val="20"/>
          <w:szCs w:val="20"/>
          <w:lang w:val="es-DO"/>
        </w:rPr>
        <w:t>Las calidades de terminación del proyecto es la siguiente</w:t>
      </w:r>
      <w:r w:rsidR="0055286C" w:rsidRPr="004B213B">
        <w:rPr>
          <w:rFonts w:ascii="Arial Black" w:hAnsi="Arial Black"/>
          <w:b/>
          <w:sz w:val="20"/>
          <w:szCs w:val="20"/>
          <w:lang w:val="es-DO"/>
        </w:rPr>
        <w:t xml:space="preserve">: </w:t>
      </w:r>
      <w:r w:rsidR="001A0274"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las paredes de cierre de la verja perimetral son en columnas, vigas de amarre y bloques de hormigón con sus respectivos pañetes, pinturas y luces de pared. El piso del estacionamiento será en hormigón armado. Los muros envolventes o exteriores circundante de todos los </w:t>
      </w:r>
      <w:r w:rsidR="001A0274" w:rsidRPr="004B213B">
        <w:rPr>
          <w:rFonts w:ascii="Arial Black" w:hAnsi="Arial Black"/>
          <w:b/>
          <w:sz w:val="20"/>
          <w:szCs w:val="20"/>
          <w:lang w:val="es-DO"/>
        </w:rPr>
        <w:t xml:space="preserve">apartamentos en los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edificios serán de hormigón armado con un espesor de </w:t>
      </w:r>
      <w:r w:rsidR="00784337" w:rsidRPr="004B213B">
        <w:rPr>
          <w:rFonts w:ascii="Arial Black" w:hAnsi="Arial Black"/>
          <w:b/>
          <w:sz w:val="20"/>
          <w:szCs w:val="20"/>
          <w:lang w:val="es-DO"/>
        </w:rPr>
        <w:t>20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centímetros </w:t>
      </w:r>
      <w:r w:rsidR="00784337" w:rsidRPr="004B213B">
        <w:rPr>
          <w:rFonts w:ascii="Arial Black" w:hAnsi="Arial Black"/>
          <w:b/>
          <w:sz w:val="20"/>
          <w:szCs w:val="20"/>
          <w:lang w:val="es-DO"/>
        </w:rPr>
        <w:t>según el</w:t>
      </w:r>
      <w:r w:rsidR="00201F9D" w:rsidRPr="004B213B">
        <w:rPr>
          <w:rFonts w:ascii="Arial Black" w:hAnsi="Arial Black"/>
          <w:b/>
          <w:sz w:val="20"/>
          <w:szCs w:val="20"/>
          <w:lang w:val="es-DO"/>
        </w:rPr>
        <w:t xml:space="preserve"> nivel </w:t>
      </w:r>
      <w:r w:rsidRPr="004B213B">
        <w:rPr>
          <w:rFonts w:ascii="Arial Black" w:hAnsi="Arial Black"/>
          <w:b/>
          <w:sz w:val="20"/>
          <w:szCs w:val="20"/>
          <w:lang w:val="es-DO"/>
        </w:rPr>
        <w:t>y los muros interiores de hormigón armado con un espesor de 1</w:t>
      </w:r>
      <w:r w:rsidR="00201F9D" w:rsidRPr="004B213B">
        <w:rPr>
          <w:rFonts w:ascii="Arial Black" w:hAnsi="Arial Black"/>
          <w:b/>
          <w:sz w:val="20"/>
          <w:szCs w:val="20"/>
          <w:lang w:val="es-DO"/>
        </w:rPr>
        <w:t>5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centímetros. El piso de todos los apartamentos será de </w:t>
      </w:r>
      <w:r w:rsidR="00201F9D" w:rsidRPr="004B213B">
        <w:rPr>
          <w:rFonts w:ascii="Arial Black" w:hAnsi="Arial Black"/>
          <w:b/>
          <w:sz w:val="20"/>
          <w:szCs w:val="20"/>
          <w:lang w:val="es-DO"/>
        </w:rPr>
        <w:t>porcelanato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de importación color claro y un módulo no menor de </w:t>
      </w:r>
      <w:r w:rsidR="00201F9D" w:rsidRPr="004B213B">
        <w:rPr>
          <w:rFonts w:ascii="Arial Black" w:hAnsi="Arial Black"/>
          <w:b/>
          <w:sz w:val="20"/>
          <w:szCs w:val="20"/>
          <w:lang w:val="es-DO"/>
        </w:rPr>
        <w:t>6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0 centímetros por </w:t>
      </w:r>
      <w:r w:rsidR="00201F9D" w:rsidRPr="004B213B">
        <w:rPr>
          <w:rFonts w:ascii="Arial Black" w:hAnsi="Arial Black"/>
          <w:b/>
          <w:sz w:val="20"/>
          <w:szCs w:val="20"/>
          <w:lang w:val="es-DO"/>
        </w:rPr>
        <w:t>60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centímetros incluyendo sus zócalos no menores de </w:t>
      </w:r>
      <w:r w:rsidR="00201F9D" w:rsidRPr="004B213B">
        <w:rPr>
          <w:rFonts w:ascii="Arial Black" w:hAnsi="Arial Black"/>
          <w:b/>
          <w:sz w:val="20"/>
          <w:szCs w:val="20"/>
          <w:lang w:val="es-DO"/>
        </w:rPr>
        <w:t>10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centímetros de alto. La terminación de la cocina será modular con un tope de granito natural, esta tendrá incluido el fregadero de dos bocas con la mezcladora marca Bellari o similar y el lavadero de una boca de </w:t>
      </w:r>
    </w:p>
    <w:p w14:paraId="25210E78" w14:textId="77777777" w:rsidR="00D0606E" w:rsidRDefault="00D0606E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</w:p>
    <w:p w14:paraId="0390142E" w14:textId="77777777" w:rsidR="00D0606E" w:rsidRDefault="00D0606E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</w:p>
    <w:p w14:paraId="7163B4F1" w14:textId="77777777" w:rsidR="00D0606E" w:rsidRDefault="00D0606E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</w:p>
    <w:p w14:paraId="36812F2B" w14:textId="77777777" w:rsidR="00D0606E" w:rsidRDefault="00D0606E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</w:p>
    <w:p w14:paraId="3C5C448D" w14:textId="14FB4E34" w:rsidR="00F950DC" w:rsidRPr="004B213B" w:rsidRDefault="00F950DC" w:rsidP="00F950DC">
      <w:pPr>
        <w:spacing w:after="120"/>
        <w:jc w:val="both"/>
        <w:rPr>
          <w:rFonts w:ascii="Arial Black" w:hAnsi="Arial Black"/>
          <w:b/>
          <w:sz w:val="20"/>
          <w:szCs w:val="20"/>
          <w:lang w:val="es-DO"/>
        </w:rPr>
      </w:pPr>
      <w:r w:rsidRPr="004B213B">
        <w:rPr>
          <w:rFonts w:ascii="Arial Black" w:hAnsi="Arial Black"/>
          <w:b/>
          <w:sz w:val="20"/>
          <w:szCs w:val="20"/>
          <w:lang w:val="es-DO"/>
        </w:rPr>
        <w:t>granito o plástico con su llave de chorro. El pañete interior es en estuco industrial revestido con pintura acrílica color blanco de fabricación nacional. Los techos serán en yeso o estuco industrial pintado de color blanco. Las puertas interiores de las habitaciones y los baños serán de</w:t>
      </w:r>
      <w:bookmarkStart w:id="9" w:name="_Hlk499025260"/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bookmarkStart w:id="10" w:name="_Hlk84182654"/>
      <w:r w:rsidR="004E6F38" w:rsidRPr="004B213B">
        <w:rPr>
          <w:rFonts w:ascii="Arial Black" w:hAnsi="Arial Black"/>
          <w:b/>
          <w:sz w:val="20"/>
          <w:szCs w:val="20"/>
          <w:lang w:val="es-DO"/>
        </w:rPr>
        <w:t>madera preciosa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bookmarkEnd w:id="9"/>
      <w:bookmarkEnd w:id="10"/>
      <w:r w:rsidRPr="004B213B">
        <w:rPr>
          <w:rFonts w:ascii="Arial Black" w:hAnsi="Arial Black"/>
          <w:b/>
          <w:sz w:val="20"/>
          <w:szCs w:val="20"/>
          <w:lang w:val="es-DO"/>
        </w:rPr>
        <w:t>con sus llavines con llaves en las habitaciones y de ojo en los baños</w:t>
      </w:r>
      <w:r w:rsidR="006F105D" w:rsidRPr="004B213B">
        <w:rPr>
          <w:rFonts w:ascii="Arial Black" w:hAnsi="Arial Black"/>
          <w:b/>
          <w:sz w:val="20"/>
          <w:szCs w:val="20"/>
          <w:lang w:val="es-DO"/>
        </w:rPr>
        <w:t xml:space="preserve"> marca Toledo</w:t>
      </w:r>
      <w:r w:rsidR="004E6F38" w:rsidRPr="004B213B">
        <w:rPr>
          <w:rFonts w:ascii="Arial Black" w:hAnsi="Arial Black"/>
          <w:b/>
          <w:sz w:val="20"/>
          <w:szCs w:val="20"/>
          <w:lang w:val="es-DO"/>
        </w:rPr>
        <w:t xml:space="preserve"> o similar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, las puertas de los closets serán de </w:t>
      </w:r>
      <w:r w:rsidR="004E6F38" w:rsidRPr="004B213B">
        <w:rPr>
          <w:rFonts w:ascii="Arial Black" w:hAnsi="Arial Black"/>
          <w:b/>
          <w:sz w:val="20"/>
          <w:szCs w:val="20"/>
          <w:lang w:val="es-DO"/>
        </w:rPr>
        <w:t>madera</w:t>
      </w:r>
      <w:r w:rsidR="00DC4322" w:rsidRPr="004B213B">
        <w:rPr>
          <w:rFonts w:ascii="Arial Black" w:hAnsi="Arial Black"/>
          <w:b/>
          <w:sz w:val="20"/>
          <w:szCs w:val="20"/>
          <w:lang w:val="es-DO"/>
        </w:rPr>
        <w:t xml:space="preserve"> preciosa</w:t>
      </w:r>
      <w:r w:rsidRPr="004B213B">
        <w:rPr>
          <w:rFonts w:ascii="Arial Black" w:hAnsi="Arial Black"/>
          <w:b/>
          <w:sz w:val="20"/>
          <w:szCs w:val="20"/>
          <w:lang w:val="es-DO"/>
        </w:rPr>
        <w:t>, las puertas de acceso serán sólidas en madera</w:t>
      </w:r>
      <w:r w:rsidR="00DC4322" w:rsidRPr="004B213B">
        <w:rPr>
          <w:rFonts w:ascii="Arial Black" w:hAnsi="Arial Black"/>
          <w:b/>
          <w:sz w:val="20"/>
          <w:szCs w:val="20"/>
          <w:lang w:val="es-DO"/>
        </w:rPr>
        <w:t xml:space="preserve"> con su </w:t>
      </w:r>
      <w:r w:rsidR="00DA732B" w:rsidRPr="004B213B">
        <w:rPr>
          <w:rFonts w:ascii="Arial Black" w:hAnsi="Arial Black"/>
          <w:b/>
          <w:sz w:val="20"/>
          <w:szCs w:val="20"/>
          <w:lang w:val="es-DO"/>
        </w:rPr>
        <w:t>llavín</w:t>
      </w:r>
      <w:r w:rsidR="00DC4322" w:rsidRPr="004B213B">
        <w:rPr>
          <w:rFonts w:ascii="Arial Black" w:hAnsi="Arial Black"/>
          <w:b/>
          <w:sz w:val="20"/>
          <w:szCs w:val="20"/>
          <w:lang w:val="es-DO"/>
        </w:rPr>
        <w:t xml:space="preserve"> de seguridad</w:t>
      </w:r>
      <w:r w:rsidRPr="004B213B">
        <w:rPr>
          <w:rFonts w:ascii="Arial Black" w:hAnsi="Arial Black"/>
          <w:b/>
          <w:sz w:val="20"/>
          <w:szCs w:val="20"/>
          <w:lang w:val="es-DO"/>
        </w:rPr>
        <w:t>.</w:t>
      </w:r>
      <w:r w:rsidR="00DC4322" w:rsidRPr="004B213B">
        <w:rPr>
          <w:rFonts w:ascii="Arial Black" w:hAnsi="Arial Black"/>
          <w:b/>
          <w:sz w:val="20"/>
          <w:szCs w:val="20"/>
          <w:lang w:val="es-DO"/>
        </w:rPr>
        <w:t xml:space="preserve"> </w:t>
      </w:r>
      <w:r w:rsidR="00DA732B" w:rsidRPr="004B213B">
        <w:rPr>
          <w:rFonts w:ascii="Arial Black" w:hAnsi="Arial Black"/>
          <w:b/>
          <w:sz w:val="20"/>
          <w:szCs w:val="20"/>
          <w:lang w:val="es-DO"/>
        </w:rPr>
        <w:t>Todas las</w:t>
      </w:r>
      <w:r w:rsidR="00DC4322" w:rsidRPr="004B213B">
        <w:rPr>
          <w:rFonts w:ascii="Arial Black" w:hAnsi="Arial Black"/>
          <w:b/>
          <w:sz w:val="20"/>
          <w:szCs w:val="20"/>
          <w:lang w:val="es-DO"/>
        </w:rPr>
        <w:t xml:space="preserve"> puertas interiores y exteriores tendrán jambas de los dos lados</w:t>
      </w:r>
      <w:r w:rsidR="00DA732B" w:rsidRPr="004B213B">
        <w:rPr>
          <w:rFonts w:ascii="Arial Black" w:hAnsi="Arial Black"/>
          <w:b/>
          <w:sz w:val="20"/>
          <w:szCs w:val="20"/>
          <w:lang w:val="es-DO"/>
        </w:rPr>
        <w:t>.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 Los baños tendrán en el área de ducha de cerámica y una mampara de vidrio como cortina para el agua.  Inodoro </w:t>
      </w:r>
      <w:r w:rsidR="00044450" w:rsidRPr="004B213B">
        <w:rPr>
          <w:rFonts w:ascii="Arial Black" w:hAnsi="Arial Black"/>
          <w:b/>
          <w:sz w:val="20"/>
          <w:szCs w:val="20"/>
          <w:lang w:val="es-DO"/>
        </w:rPr>
        <w:t xml:space="preserve">de una pieza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y lavamanos de </w:t>
      </w:r>
      <w:r w:rsidR="00044450" w:rsidRPr="004B213B">
        <w:rPr>
          <w:rFonts w:ascii="Arial Black" w:hAnsi="Arial Black"/>
          <w:b/>
          <w:sz w:val="20"/>
          <w:szCs w:val="20"/>
          <w:lang w:val="es-DO"/>
        </w:rPr>
        <w:t>mueble</w:t>
      </w:r>
      <w:r w:rsidR="009A23A2" w:rsidRPr="004B213B">
        <w:rPr>
          <w:rFonts w:ascii="Arial Black" w:hAnsi="Arial Black"/>
          <w:b/>
          <w:sz w:val="20"/>
          <w:szCs w:val="20"/>
          <w:lang w:val="es-DO"/>
        </w:rPr>
        <w:t xml:space="preserve"> con mezcladora marca Bel</w:t>
      </w:r>
      <w:r w:rsidR="008A0B14" w:rsidRPr="004B213B">
        <w:rPr>
          <w:rFonts w:ascii="Arial Black" w:hAnsi="Arial Black"/>
          <w:b/>
          <w:sz w:val="20"/>
          <w:szCs w:val="20"/>
          <w:lang w:val="es-DO"/>
        </w:rPr>
        <w:t>lari,</w:t>
      </w:r>
      <w:r w:rsidR="009A23A2" w:rsidRPr="004B213B">
        <w:rPr>
          <w:rFonts w:ascii="Arial Black" w:hAnsi="Arial Black"/>
          <w:b/>
          <w:sz w:val="20"/>
          <w:szCs w:val="20"/>
          <w:lang w:val="es-DO"/>
        </w:rPr>
        <w:t xml:space="preserve"> espejo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, accesorios y mezcladora </w:t>
      </w:r>
      <w:r w:rsidR="00525447" w:rsidRPr="004B213B">
        <w:rPr>
          <w:rFonts w:ascii="Arial Black" w:hAnsi="Arial Black"/>
          <w:b/>
          <w:sz w:val="20"/>
          <w:szCs w:val="20"/>
          <w:lang w:val="es-DO"/>
        </w:rPr>
        <w:t xml:space="preserve">de baño </w:t>
      </w:r>
      <w:r w:rsidRPr="004B213B">
        <w:rPr>
          <w:rFonts w:ascii="Arial Black" w:hAnsi="Arial Black"/>
          <w:b/>
          <w:sz w:val="20"/>
          <w:szCs w:val="20"/>
          <w:lang w:val="es-DO"/>
        </w:rPr>
        <w:t>marca Bellari o similar y las paredes forradas de cerámica de importación color claro. Todas las ventanas y puertas correderas serán de aluminio y vidrio color plata</w:t>
      </w:r>
      <w:r w:rsidR="001A0FF8" w:rsidRPr="004B213B">
        <w:rPr>
          <w:rFonts w:ascii="Arial Black" w:hAnsi="Arial Black"/>
          <w:b/>
          <w:sz w:val="20"/>
          <w:szCs w:val="20"/>
          <w:lang w:val="es-DO"/>
        </w:rPr>
        <w:t xml:space="preserve"> tipo P92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. El pasamanos de las escaleras </w:t>
      </w:r>
      <w:r w:rsidR="00CA138E" w:rsidRPr="004B213B">
        <w:rPr>
          <w:rFonts w:ascii="Arial Black" w:hAnsi="Arial Black"/>
          <w:b/>
          <w:sz w:val="20"/>
          <w:szCs w:val="20"/>
          <w:lang w:val="es-DO"/>
        </w:rPr>
        <w:t>d</w:t>
      </w:r>
      <w:r w:rsidR="00DB139E" w:rsidRPr="004B213B">
        <w:rPr>
          <w:rFonts w:ascii="Arial Black" w:hAnsi="Arial Black"/>
          <w:b/>
          <w:sz w:val="20"/>
          <w:szCs w:val="20"/>
          <w:lang w:val="es-DO"/>
        </w:rPr>
        <w:t xml:space="preserve">e emergencia </w:t>
      </w:r>
      <w:r w:rsidRPr="004B213B">
        <w:rPr>
          <w:rFonts w:ascii="Arial Black" w:hAnsi="Arial Black"/>
          <w:b/>
          <w:sz w:val="20"/>
          <w:szCs w:val="20"/>
          <w:lang w:val="es-DO"/>
        </w:rPr>
        <w:t xml:space="preserve">será de </w:t>
      </w:r>
      <w:r w:rsidR="00DB139E" w:rsidRPr="004B213B">
        <w:rPr>
          <w:rFonts w:ascii="Arial Black" w:hAnsi="Arial Black"/>
          <w:b/>
          <w:sz w:val="20"/>
          <w:szCs w:val="20"/>
          <w:lang w:val="es-DO"/>
        </w:rPr>
        <w:t xml:space="preserve">aluminio y la </w:t>
      </w:r>
      <w:r w:rsidR="002A26F2" w:rsidRPr="004B213B">
        <w:rPr>
          <w:rFonts w:ascii="Arial Black" w:hAnsi="Arial Black"/>
          <w:b/>
          <w:sz w:val="20"/>
          <w:szCs w:val="20"/>
          <w:lang w:val="es-DO"/>
        </w:rPr>
        <w:t>escalera principal</w:t>
      </w:r>
      <w:r w:rsidR="00DB139E" w:rsidRPr="004B213B">
        <w:rPr>
          <w:rFonts w:ascii="Arial Black" w:hAnsi="Arial Black"/>
          <w:b/>
          <w:sz w:val="20"/>
          <w:szCs w:val="20"/>
          <w:lang w:val="es-DO"/>
        </w:rPr>
        <w:t xml:space="preserve"> en acero inoxidable</w:t>
      </w:r>
      <w:r w:rsidRPr="004B213B">
        <w:rPr>
          <w:rFonts w:ascii="Arial Black" w:hAnsi="Arial Black"/>
          <w:b/>
          <w:sz w:val="20"/>
          <w:szCs w:val="20"/>
          <w:lang w:val="es-DO"/>
        </w:rPr>
        <w:t>. Todos los edificios tendrán en el acceso hacia las escaleras una puerta comercial de aluminio y vidrio con su llavín de seguridad con llaves</w:t>
      </w:r>
      <w:r w:rsidR="003F4607" w:rsidRPr="004B213B">
        <w:rPr>
          <w:rFonts w:ascii="Arial Black" w:hAnsi="Arial Black"/>
          <w:b/>
          <w:sz w:val="20"/>
          <w:szCs w:val="20"/>
          <w:lang w:val="es-DO"/>
        </w:rPr>
        <w:t xml:space="preserve"> e intercom con video</w:t>
      </w:r>
      <w:r w:rsidRPr="004B213B">
        <w:rPr>
          <w:rFonts w:ascii="Arial Black" w:hAnsi="Arial Black"/>
          <w:b/>
          <w:sz w:val="20"/>
          <w:szCs w:val="20"/>
          <w:lang w:val="es-DO"/>
        </w:rPr>
        <w:t>.</w:t>
      </w:r>
      <w:r w:rsidRPr="004B213B">
        <w:rPr>
          <w:rFonts w:ascii="Arial" w:hAnsi="Arial" w:cs="Arial"/>
          <w:b/>
          <w:sz w:val="24"/>
          <w:szCs w:val="24"/>
          <w:lang w:val="es-DO"/>
        </w:rPr>
        <w:t xml:space="preserve"> </w:t>
      </w:r>
      <w:r w:rsidRPr="004B213B">
        <w:rPr>
          <w:rFonts w:ascii="Arial Black" w:hAnsi="Arial Black" w:cs="Arial"/>
          <w:b/>
          <w:sz w:val="20"/>
          <w:szCs w:val="20"/>
          <w:lang w:val="es-DO"/>
        </w:rPr>
        <w:t>En el caso que falte la energía eléctrica</w:t>
      </w:r>
      <w:r w:rsidR="003F4607" w:rsidRPr="004B213B">
        <w:rPr>
          <w:rFonts w:ascii="Arial Black" w:hAnsi="Arial Black" w:cs="Arial"/>
          <w:b/>
          <w:sz w:val="20"/>
          <w:szCs w:val="20"/>
          <w:lang w:val="es-DO"/>
        </w:rPr>
        <w:t xml:space="preserve"> el proyecto constara con una planta eléctrica con capacidad para suplir la demanda del proyecto completo.</w:t>
      </w:r>
    </w:p>
    <w:p w14:paraId="44D91D03" w14:textId="77777777" w:rsidR="00DE6CD3" w:rsidRPr="004B213B" w:rsidRDefault="00DE6CD3" w:rsidP="00DE6CD3">
      <w:pPr>
        <w:spacing w:line="231" w:lineRule="exact"/>
        <w:ind w:left="2474" w:right="1539"/>
        <w:jc w:val="center"/>
        <w:rPr>
          <w:rFonts w:ascii="Arial Black"/>
          <w:w w:val="105"/>
          <w:sz w:val="18"/>
          <w:lang w:val="es-DO"/>
        </w:rPr>
      </w:pPr>
    </w:p>
    <w:p w14:paraId="583ADFBE" w14:textId="77777777" w:rsidR="0040471C" w:rsidRPr="004B213B" w:rsidRDefault="0040471C" w:rsidP="00607685">
      <w:pPr>
        <w:spacing w:line="231" w:lineRule="exact"/>
        <w:ind w:right="1539"/>
        <w:rPr>
          <w:rFonts w:ascii="Arial Black"/>
          <w:w w:val="105"/>
          <w:sz w:val="18"/>
          <w:lang w:val="es-DO"/>
        </w:rPr>
      </w:pPr>
    </w:p>
    <w:p w14:paraId="65A66C30" w14:textId="77777777" w:rsidR="00DE6CD3" w:rsidRPr="004B213B" w:rsidRDefault="00DE6CD3" w:rsidP="00DE6CD3">
      <w:pPr>
        <w:spacing w:line="231" w:lineRule="exact"/>
        <w:ind w:left="2474" w:right="1539"/>
        <w:jc w:val="center"/>
        <w:rPr>
          <w:rFonts w:ascii="Arial Black"/>
          <w:w w:val="105"/>
          <w:sz w:val="18"/>
          <w:lang w:val="es-DO"/>
        </w:rPr>
      </w:pPr>
    </w:p>
    <w:p w14:paraId="3C916A6B" w14:textId="77777777" w:rsidR="00C82A04" w:rsidRPr="004B213B" w:rsidRDefault="00C82A04" w:rsidP="00C82A04">
      <w:pPr>
        <w:spacing w:line="231" w:lineRule="exact"/>
        <w:ind w:right="4"/>
        <w:rPr>
          <w:rFonts w:ascii="Arial Black"/>
          <w:w w:val="105"/>
          <w:sz w:val="18"/>
          <w:lang w:val="es-DO"/>
        </w:rPr>
      </w:pPr>
    </w:p>
    <w:bookmarkEnd w:id="2"/>
    <w:p w14:paraId="31AC63D0" w14:textId="77777777" w:rsidR="00C82A04" w:rsidRPr="004B213B" w:rsidRDefault="00C82A04" w:rsidP="00C82A04">
      <w:pPr>
        <w:spacing w:line="231" w:lineRule="exact"/>
        <w:ind w:right="4"/>
        <w:rPr>
          <w:rFonts w:ascii="Arial Black"/>
          <w:w w:val="105"/>
          <w:sz w:val="18"/>
          <w:lang w:val="es-DO"/>
        </w:rPr>
      </w:pPr>
    </w:p>
    <w:p w14:paraId="7714B400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6DB715E1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6534E00E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4851358D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4B6FC23F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3E6A4BE5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6B04CAF9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3820E6F0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3013857C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00C3380D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1BBB5272" w14:textId="77777777" w:rsidR="00F6714E" w:rsidRDefault="00F6714E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17DE4DFA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4140E621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563FB7E6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4FA46BA2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3D3E1B29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54F193F0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734DF2D9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5F51F115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77812CF1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49205659" w14:textId="77777777" w:rsidR="00DE7BFD" w:rsidRDefault="00DE7BFD" w:rsidP="006D6729">
      <w:pPr>
        <w:spacing w:line="231" w:lineRule="exact"/>
        <w:ind w:right="4"/>
        <w:jc w:val="center"/>
        <w:rPr>
          <w:rFonts w:ascii="Arial Black"/>
          <w:w w:val="105"/>
          <w:sz w:val="18"/>
          <w:lang w:val="es-DO"/>
        </w:rPr>
      </w:pPr>
    </w:p>
    <w:p w14:paraId="689A99B8" w14:textId="77777777" w:rsidR="002A26F2" w:rsidRDefault="002A26F2" w:rsidP="00DE7BFD">
      <w:pPr>
        <w:spacing w:line="231" w:lineRule="exact"/>
        <w:ind w:right="4"/>
        <w:jc w:val="right"/>
        <w:rPr>
          <w:rFonts w:ascii="Arial Black"/>
          <w:w w:val="105"/>
          <w:sz w:val="18"/>
          <w:lang w:val="es-DO"/>
        </w:rPr>
      </w:pPr>
    </w:p>
    <w:p w14:paraId="65B976C9" w14:textId="77777777" w:rsidR="002A26F2" w:rsidRDefault="002A26F2" w:rsidP="00DE7BFD">
      <w:pPr>
        <w:spacing w:line="231" w:lineRule="exact"/>
        <w:ind w:right="4"/>
        <w:jc w:val="right"/>
        <w:rPr>
          <w:rFonts w:ascii="Arial Black"/>
          <w:w w:val="105"/>
          <w:sz w:val="18"/>
          <w:lang w:val="es-DO"/>
        </w:rPr>
      </w:pPr>
    </w:p>
    <w:p w14:paraId="32214765" w14:textId="77777777" w:rsidR="002A26F2" w:rsidRDefault="002A26F2" w:rsidP="00DE7BFD">
      <w:pPr>
        <w:spacing w:line="231" w:lineRule="exact"/>
        <w:ind w:right="4"/>
        <w:jc w:val="right"/>
        <w:rPr>
          <w:rFonts w:ascii="Arial Black"/>
          <w:w w:val="105"/>
          <w:sz w:val="18"/>
          <w:lang w:val="es-DO"/>
        </w:rPr>
      </w:pPr>
    </w:p>
    <w:p w14:paraId="7DE15062" w14:textId="77777777" w:rsidR="002A26F2" w:rsidRDefault="002A26F2" w:rsidP="00D0606E">
      <w:pPr>
        <w:spacing w:line="231" w:lineRule="exact"/>
        <w:ind w:right="4"/>
        <w:jc w:val="both"/>
        <w:rPr>
          <w:rFonts w:ascii="Arial Black"/>
          <w:w w:val="105"/>
          <w:sz w:val="18"/>
          <w:lang w:val="es-DO"/>
        </w:rPr>
      </w:pPr>
    </w:p>
    <w:p w14:paraId="6CE18261" w14:textId="77777777" w:rsidR="002A26F2" w:rsidRDefault="002A26F2" w:rsidP="00D0606E">
      <w:pPr>
        <w:spacing w:line="231" w:lineRule="exact"/>
        <w:ind w:right="4"/>
        <w:jc w:val="both"/>
        <w:rPr>
          <w:rFonts w:ascii="Arial Black"/>
          <w:w w:val="105"/>
          <w:sz w:val="18"/>
          <w:lang w:val="es-DO"/>
        </w:rPr>
      </w:pPr>
    </w:p>
    <w:p w14:paraId="7EB4E374" w14:textId="77777777" w:rsidR="002A26F2" w:rsidRDefault="002A26F2" w:rsidP="00D0606E">
      <w:pPr>
        <w:spacing w:line="231" w:lineRule="exact"/>
        <w:ind w:right="4"/>
        <w:jc w:val="both"/>
        <w:rPr>
          <w:rFonts w:ascii="Arial Black"/>
          <w:w w:val="105"/>
          <w:sz w:val="18"/>
          <w:lang w:val="es-DO"/>
        </w:rPr>
      </w:pPr>
    </w:p>
    <w:p w14:paraId="3D7DED57" w14:textId="71500EB1" w:rsidR="000F1066" w:rsidRPr="00D0606E" w:rsidRDefault="00DE6CD3" w:rsidP="00D0606E">
      <w:pPr>
        <w:spacing w:line="231" w:lineRule="exact"/>
        <w:ind w:left="360" w:right="4"/>
        <w:jc w:val="both"/>
        <w:rPr>
          <w:rFonts w:ascii="Arial Black"/>
          <w:w w:val="105"/>
          <w:sz w:val="18"/>
          <w:lang w:val="es-DO"/>
        </w:rPr>
      </w:pPr>
      <w:r w:rsidRPr="00D0606E">
        <w:rPr>
          <w:rFonts w:ascii="Arial Black"/>
          <w:w w:val="105"/>
          <w:sz w:val="18"/>
          <w:lang w:val="es-DO"/>
        </w:rPr>
        <w:t>Calle Max Henr</w:t>
      </w:r>
      <w:r w:rsidRPr="00D0606E">
        <w:rPr>
          <w:rFonts w:ascii="Arial Black"/>
          <w:w w:val="105"/>
          <w:sz w:val="18"/>
          <w:lang w:val="es-DO"/>
        </w:rPr>
        <w:t>í</w:t>
      </w:r>
      <w:r w:rsidRPr="00D0606E">
        <w:rPr>
          <w:rFonts w:ascii="Arial Black"/>
          <w:w w:val="105"/>
          <w:sz w:val="18"/>
          <w:lang w:val="es-DO"/>
        </w:rPr>
        <w:t>quez Ure</w:t>
      </w:r>
      <w:r w:rsidRPr="00D0606E">
        <w:rPr>
          <w:rFonts w:ascii="Arial Black"/>
          <w:w w:val="105"/>
          <w:sz w:val="18"/>
          <w:lang w:val="es-DO"/>
        </w:rPr>
        <w:t>ñ</w:t>
      </w:r>
      <w:r w:rsidRPr="00D0606E">
        <w:rPr>
          <w:rFonts w:ascii="Arial Black"/>
          <w:w w:val="105"/>
          <w:sz w:val="18"/>
          <w:lang w:val="es-DO"/>
        </w:rPr>
        <w:t>a No. 23, Plaza V</w:t>
      </w:r>
      <w:r w:rsidRPr="00D0606E">
        <w:rPr>
          <w:rFonts w:ascii="Arial Black"/>
          <w:w w:val="105"/>
          <w:sz w:val="18"/>
          <w:lang w:val="es-DO"/>
        </w:rPr>
        <w:t>á</w:t>
      </w:r>
      <w:r w:rsidRPr="00D0606E">
        <w:rPr>
          <w:rFonts w:ascii="Arial Black"/>
          <w:w w:val="105"/>
          <w:sz w:val="18"/>
          <w:lang w:val="es-DO"/>
        </w:rPr>
        <w:t>zquez, Suite 404 y 405, Tel. 809-541-</w:t>
      </w:r>
      <w:r w:rsidR="00DC1782" w:rsidRPr="00D0606E">
        <w:rPr>
          <w:rFonts w:ascii="Arial Black"/>
          <w:w w:val="105"/>
          <w:sz w:val="18"/>
          <w:lang w:val="es-DO"/>
        </w:rPr>
        <w:t xml:space="preserve">6886,  </w:t>
      </w:r>
      <w:r w:rsidR="00C82A04" w:rsidRPr="00D0606E">
        <w:rPr>
          <w:rFonts w:ascii="Arial Black"/>
          <w:w w:val="105"/>
          <w:sz w:val="18"/>
          <w:lang w:val="es-DO"/>
        </w:rPr>
        <w:t xml:space="preserve">                    </w:t>
      </w:r>
      <w:r w:rsidR="00D0606E">
        <w:rPr>
          <w:rFonts w:ascii="Arial Black"/>
          <w:w w:val="105"/>
          <w:sz w:val="18"/>
          <w:lang w:val="es-DO"/>
        </w:rPr>
        <w:t xml:space="preserve">                  </w:t>
      </w:r>
      <w:r w:rsidRPr="00D0606E">
        <w:rPr>
          <w:rFonts w:ascii="Arial Black"/>
          <w:w w:val="105"/>
          <w:sz w:val="18"/>
          <w:lang w:val="es-DO"/>
        </w:rPr>
        <w:t xml:space="preserve">E-mail </w:t>
      </w:r>
      <w:hyperlink r:id="rId7" w:history="1">
        <w:r w:rsidRPr="00D0606E">
          <w:rPr>
            <w:rStyle w:val="Hyperlink"/>
            <w:rFonts w:ascii="Arial Black"/>
            <w:color w:val="auto"/>
            <w:w w:val="105"/>
            <w:sz w:val="18"/>
            <w:lang w:val="es-DO"/>
          </w:rPr>
          <w:t>inversioneskirgios@gmail.com</w:t>
        </w:r>
      </w:hyperlink>
      <w:r w:rsidRPr="00D0606E">
        <w:rPr>
          <w:rFonts w:ascii="Arial Black"/>
          <w:w w:val="105"/>
          <w:sz w:val="18"/>
          <w:lang w:val="es-DO"/>
        </w:rPr>
        <w:t>, Santo Domingo, Rep</w:t>
      </w:r>
      <w:r w:rsidRPr="00D0606E">
        <w:rPr>
          <w:rFonts w:ascii="Arial Black"/>
          <w:w w:val="105"/>
          <w:sz w:val="18"/>
          <w:lang w:val="es-DO"/>
        </w:rPr>
        <w:t>ú</w:t>
      </w:r>
      <w:r w:rsidRPr="00D0606E">
        <w:rPr>
          <w:rFonts w:ascii="Arial Black"/>
          <w:w w:val="105"/>
          <w:sz w:val="18"/>
          <w:lang w:val="es-DO"/>
        </w:rPr>
        <w:t>blica Dominicana</w:t>
      </w:r>
    </w:p>
    <w:p w14:paraId="23070716" w14:textId="77777777" w:rsidR="00DE6CD3" w:rsidRPr="00AA1EC7" w:rsidRDefault="00DE6CD3" w:rsidP="00DE6CD3">
      <w:pPr>
        <w:spacing w:line="231" w:lineRule="exact"/>
        <w:ind w:left="2474" w:right="1539"/>
        <w:rPr>
          <w:rFonts w:ascii="Arial Black"/>
          <w:w w:val="105"/>
          <w:sz w:val="18"/>
          <w:lang w:val="es-DO"/>
        </w:rPr>
      </w:pPr>
    </w:p>
    <w:sectPr w:rsidR="00DE6CD3" w:rsidRPr="00AA1EC7">
      <w:type w:val="continuous"/>
      <w:pgSz w:w="12240" w:h="15840"/>
      <w:pgMar w:top="780" w:right="1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3BD5"/>
    <w:multiLevelType w:val="hybridMultilevel"/>
    <w:tmpl w:val="4AD6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8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6"/>
    <w:rsid w:val="00003624"/>
    <w:rsid w:val="00007059"/>
    <w:rsid w:val="00007163"/>
    <w:rsid w:val="00013039"/>
    <w:rsid w:val="00015B10"/>
    <w:rsid w:val="00023407"/>
    <w:rsid w:val="00026156"/>
    <w:rsid w:val="00030FFE"/>
    <w:rsid w:val="00032D95"/>
    <w:rsid w:val="00043E57"/>
    <w:rsid w:val="000441F6"/>
    <w:rsid w:val="00044308"/>
    <w:rsid w:val="00044450"/>
    <w:rsid w:val="000458B4"/>
    <w:rsid w:val="000472C3"/>
    <w:rsid w:val="00050ED4"/>
    <w:rsid w:val="00051ECA"/>
    <w:rsid w:val="00054078"/>
    <w:rsid w:val="000610C1"/>
    <w:rsid w:val="00064F45"/>
    <w:rsid w:val="00072CB4"/>
    <w:rsid w:val="00074984"/>
    <w:rsid w:val="000833FF"/>
    <w:rsid w:val="000859D9"/>
    <w:rsid w:val="00090D3D"/>
    <w:rsid w:val="0009426D"/>
    <w:rsid w:val="00095606"/>
    <w:rsid w:val="000A10C0"/>
    <w:rsid w:val="000B3242"/>
    <w:rsid w:val="000C17C6"/>
    <w:rsid w:val="000C446E"/>
    <w:rsid w:val="000D7216"/>
    <w:rsid w:val="000F1066"/>
    <w:rsid w:val="000F337E"/>
    <w:rsid w:val="00111EE6"/>
    <w:rsid w:val="00123018"/>
    <w:rsid w:val="00126E82"/>
    <w:rsid w:val="00135CE2"/>
    <w:rsid w:val="001369A8"/>
    <w:rsid w:val="00145282"/>
    <w:rsid w:val="00145E21"/>
    <w:rsid w:val="00146427"/>
    <w:rsid w:val="001529A3"/>
    <w:rsid w:val="0015336C"/>
    <w:rsid w:val="0016133B"/>
    <w:rsid w:val="00162876"/>
    <w:rsid w:val="00164656"/>
    <w:rsid w:val="00165659"/>
    <w:rsid w:val="00165F58"/>
    <w:rsid w:val="00183971"/>
    <w:rsid w:val="00185FBD"/>
    <w:rsid w:val="00195D40"/>
    <w:rsid w:val="001A0274"/>
    <w:rsid w:val="001A0FF8"/>
    <w:rsid w:val="001A10EB"/>
    <w:rsid w:val="001A3765"/>
    <w:rsid w:val="001B3D66"/>
    <w:rsid w:val="001B6BF1"/>
    <w:rsid w:val="001D07B6"/>
    <w:rsid w:val="001D154F"/>
    <w:rsid w:val="001D24CF"/>
    <w:rsid w:val="001D2EB3"/>
    <w:rsid w:val="001D58CB"/>
    <w:rsid w:val="001D61A0"/>
    <w:rsid w:val="001E3C86"/>
    <w:rsid w:val="001E5516"/>
    <w:rsid w:val="001E65F4"/>
    <w:rsid w:val="001F0481"/>
    <w:rsid w:val="00201F9D"/>
    <w:rsid w:val="00202D76"/>
    <w:rsid w:val="00204AFF"/>
    <w:rsid w:val="00206E8F"/>
    <w:rsid w:val="00216266"/>
    <w:rsid w:val="002172CC"/>
    <w:rsid w:val="00221DFA"/>
    <w:rsid w:val="002256A9"/>
    <w:rsid w:val="002410A8"/>
    <w:rsid w:val="00243BA5"/>
    <w:rsid w:val="002535A6"/>
    <w:rsid w:val="00254273"/>
    <w:rsid w:val="0027126A"/>
    <w:rsid w:val="0027424F"/>
    <w:rsid w:val="0028119F"/>
    <w:rsid w:val="00281390"/>
    <w:rsid w:val="002875F5"/>
    <w:rsid w:val="002912DE"/>
    <w:rsid w:val="002A26F2"/>
    <w:rsid w:val="002A5A93"/>
    <w:rsid w:val="002B063C"/>
    <w:rsid w:val="002B31CC"/>
    <w:rsid w:val="002C6794"/>
    <w:rsid w:val="002C7204"/>
    <w:rsid w:val="002C7481"/>
    <w:rsid w:val="002D10A1"/>
    <w:rsid w:val="002D3BEF"/>
    <w:rsid w:val="002E1C83"/>
    <w:rsid w:val="002E2C82"/>
    <w:rsid w:val="002E4679"/>
    <w:rsid w:val="002E7824"/>
    <w:rsid w:val="002E7C97"/>
    <w:rsid w:val="002F2ACA"/>
    <w:rsid w:val="00301C98"/>
    <w:rsid w:val="00301EBD"/>
    <w:rsid w:val="003077D2"/>
    <w:rsid w:val="00311D4F"/>
    <w:rsid w:val="00317AC2"/>
    <w:rsid w:val="00317D95"/>
    <w:rsid w:val="00323B1E"/>
    <w:rsid w:val="003247CC"/>
    <w:rsid w:val="00336D46"/>
    <w:rsid w:val="0034221D"/>
    <w:rsid w:val="00345DBB"/>
    <w:rsid w:val="00350543"/>
    <w:rsid w:val="00364EE0"/>
    <w:rsid w:val="00370745"/>
    <w:rsid w:val="00372704"/>
    <w:rsid w:val="00373026"/>
    <w:rsid w:val="00374609"/>
    <w:rsid w:val="0037577D"/>
    <w:rsid w:val="00381415"/>
    <w:rsid w:val="003867B5"/>
    <w:rsid w:val="00386F64"/>
    <w:rsid w:val="00390D60"/>
    <w:rsid w:val="003953A6"/>
    <w:rsid w:val="003A3503"/>
    <w:rsid w:val="003A659E"/>
    <w:rsid w:val="003B3A36"/>
    <w:rsid w:val="003C2A52"/>
    <w:rsid w:val="003C444E"/>
    <w:rsid w:val="003D5E00"/>
    <w:rsid w:val="003E1890"/>
    <w:rsid w:val="003E2B81"/>
    <w:rsid w:val="003E4A86"/>
    <w:rsid w:val="003F122C"/>
    <w:rsid w:val="003F4607"/>
    <w:rsid w:val="0040412B"/>
    <w:rsid w:val="0040413B"/>
    <w:rsid w:val="0040471C"/>
    <w:rsid w:val="004174F2"/>
    <w:rsid w:val="004300E1"/>
    <w:rsid w:val="0043033F"/>
    <w:rsid w:val="00431214"/>
    <w:rsid w:val="00437D47"/>
    <w:rsid w:val="00444704"/>
    <w:rsid w:val="00447FC6"/>
    <w:rsid w:val="004567F7"/>
    <w:rsid w:val="00462CD8"/>
    <w:rsid w:val="00463350"/>
    <w:rsid w:val="00465229"/>
    <w:rsid w:val="00466529"/>
    <w:rsid w:val="004800DC"/>
    <w:rsid w:val="00487767"/>
    <w:rsid w:val="00493D40"/>
    <w:rsid w:val="004A06CA"/>
    <w:rsid w:val="004A16EF"/>
    <w:rsid w:val="004A17F5"/>
    <w:rsid w:val="004A275A"/>
    <w:rsid w:val="004B213B"/>
    <w:rsid w:val="004B2CD8"/>
    <w:rsid w:val="004B6233"/>
    <w:rsid w:val="004C0905"/>
    <w:rsid w:val="004C090A"/>
    <w:rsid w:val="004C4C32"/>
    <w:rsid w:val="004D26B8"/>
    <w:rsid w:val="004E6E02"/>
    <w:rsid w:val="004E6F38"/>
    <w:rsid w:val="004F1550"/>
    <w:rsid w:val="004F16EB"/>
    <w:rsid w:val="004F1B17"/>
    <w:rsid w:val="004F4CC2"/>
    <w:rsid w:val="005038F4"/>
    <w:rsid w:val="00504231"/>
    <w:rsid w:val="005061FE"/>
    <w:rsid w:val="00507501"/>
    <w:rsid w:val="00517B6F"/>
    <w:rsid w:val="00522D9A"/>
    <w:rsid w:val="00525447"/>
    <w:rsid w:val="00542ADF"/>
    <w:rsid w:val="005432BD"/>
    <w:rsid w:val="00544965"/>
    <w:rsid w:val="00544ED1"/>
    <w:rsid w:val="0055286C"/>
    <w:rsid w:val="00560BB0"/>
    <w:rsid w:val="005652C4"/>
    <w:rsid w:val="00573B92"/>
    <w:rsid w:val="00576B41"/>
    <w:rsid w:val="0058231C"/>
    <w:rsid w:val="0058458C"/>
    <w:rsid w:val="00584940"/>
    <w:rsid w:val="005A0B2B"/>
    <w:rsid w:val="005A31C7"/>
    <w:rsid w:val="005A4DD9"/>
    <w:rsid w:val="005A7249"/>
    <w:rsid w:val="005B3C87"/>
    <w:rsid w:val="005C62B7"/>
    <w:rsid w:val="005C6DC3"/>
    <w:rsid w:val="005D719B"/>
    <w:rsid w:val="005E19E9"/>
    <w:rsid w:val="005E6146"/>
    <w:rsid w:val="005F1E85"/>
    <w:rsid w:val="005F3C39"/>
    <w:rsid w:val="005F41F2"/>
    <w:rsid w:val="005F48D8"/>
    <w:rsid w:val="005F7632"/>
    <w:rsid w:val="0060146D"/>
    <w:rsid w:val="00607685"/>
    <w:rsid w:val="00612595"/>
    <w:rsid w:val="00615D16"/>
    <w:rsid w:val="00616F1A"/>
    <w:rsid w:val="006311FA"/>
    <w:rsid w:val="00635019"/>
    <w:rsid w:val="00635A9C"/>
    <w:rsid w:val="00636184"/>
    <w:rsid w:val="006460BF"/>
    <w:rsid w:val="0065255B"/>
    <w:rsid w:val="00662341"/>
    <w:rsid w:val="006627AA"/>
    <w:rsid w:val="00672F98"/>
    <w:rsid w:val="00673504"/>
    <w:rsid w:val="00677B46"/>
    <w:rsid w:val="006808BB"/>
    <w:rsid w:val="00681523"/>
    <w:rsid w:val="00682069"/>
    <w:rsid w:val="0069732B"/>
    <w:rsid w:val="006A4461"/>
    <w:rsid w:val="006A6638"/>
    <w:rsid w:val="006B1F73"/>
    <w:rsid w:val="006B3BAC"/>
    <w:rsid w:val="006B5FD8"/>
    <w:rsid w:val="006C7F27"/>
    <w:rsid w:val="006D05A7"/>
    <w:rsid w:val="006D3802"/>
    <w:rsid w:val="006D6729"/>
    <w:rsid w:val="006E2943"/>
    <w:rsid w:val="006E4CB6"/>
    <w:rsid w:val="006E6CB4"/>
    <w:rsid w:val="006F0015"/>
    <w:rsid w:val="006F01C1"/>
    <w:rsid w:val="006F105D"/>
    <w:rsid w:val="00706083"/>
    <w:rsid w:val="007125A0"/>
    <w:rsid w:val="007220C9"/>
    <w:rsid w:val="00722930"/>
    <w:rsid w:val="007310B1"/>
    <w:rsid w:val="00734DE2"/>
    <w:rsid w:val="00743E95"/>
    <w:rsid w:val="0074438F"/>
    <w:rsid w:val="00745913"/>
    <w:rsid w:val="00745DB8"/>
    <w:rsid w:val="00760B40"/>
    <w:rsid w:val="00766A67"/>
    <w:rsid w:val="00784337"/>
    <w:rsid w:val="00792515"/>
    <w:rsid w:val="00793D96"/>
    <w:rsid w:val="007B1AB0"/>
    <w:rsid w:val="007B3CA9"/>
    <w:rsid w:val="007B68F9"/>
    <w:rsid w:val="007D6B62"/>
    <w:rsid w:val="007E7BD9"/>
    <w:rsid w:val="007F115A"/>
    <w:rsid w:val="007F772B"/>
    <w:rsid w:val="00806C87"/>
    <w:rsid w:val="00807436"/>
    <w:rsid w:val="0081274C"/>
    <w:rsid w:val="00813D99"/>
    <w:rsid w:val="00822432"/>
    <w:rsid w:val="0082570F"/>
    <w:rsid w:val="008414A7"/>
    <w:rsid w:val="008415BE"/>
    <w:rsid w:val="00841D7F"/>
    <w:rsid w:val="00844966"/>
    <w:rsid w:val="008568F6"/>
    <w:rsid w:val="008574EA"/>
    <w:rsid w:val="0085798B"/>
    <w:rsid w:val="00865068"/>
    <w:rsid w:val="00867105"/>
    <w:rsid w:val="008732F3"/>
    <w:rsid w:val="00877875"/>
    <w:rsid w:val="008778B4"/>
    <w:rsid w:val="008778D1"/>
    <w:rsid w:val="0088268B"/>
    <w:rsid w:val="008828B9"/>
    <w:rsid w:val="00892DC3"/>
    <w:rsid w:val="00895E71"/>
    <w:rsid w:val="008967A2"/>
    <w:rsid w:val="008A0B14"/>
    <w:rsid w:val="008A3354"/>
    <w:rsid w:val="008A5730"/>
    <w:rsid w:val="008A5922"/>
    <w:rsid w:val="008A75C3"/>
    <w:rsid w:val="008B36EB"/>
    <w:rsid w:val="008C1CC1"/>
    <w:rsid w:val="008F2BD1"/>
    <w:rsid w:val="0090111A"/>
    <w:rsid w:val="0091130D"/>
    <w:rsid w:val="00915601"/>
    <w:rsid w:val="00920F01"/>
    <w:rsid w:val="00921BB2"/>
    <w:rsid w:val="00922C88"/>
    <w:rsid w:val="0093625B"/>
    <w:rsid w:val="00940E24"/>
    <w:rsid w:val="00942C25"/>
    <w:rsid w:val="00943CA7"/>
    <w:rsid w:val="00946C3E"/>
    <w:rsid w:val="00946ECD"/>
    <w:rsid w:val="00951617"/>
    <w:rsid w:val="00956BF5"/>
    <w:rsid w:val="00961C71"/>
    <w:rsid w:val="00966758"/>
    <w:rsid w:val="009710EB"/>
    <w:rsid w:val="00972591"/>
    <w:rsid w:val="00972AFB"/>
    <w:rsid w:val="0097616D"/>
    <w:rsid w:val="009831EC"/>
    <w:rsid w:val="009905CA"/>
    <w:rsid w:val="00991EA1"/>
    <w:rsid w:val="00992AB5"/>
    <w:rsid w:val="00995C7C"/>
    <w:rsid w:val="00997440"/>
    <w:rsid w:val="009A23A2"/>
    <w:rsid w:val="009B60C6"/>
    <w:rsid w:val="009C0EA4"/>
    <w:rsid w:val="009C1F6C"/>
    <w:rsid w:val="009C3951"/>
    <w:rsid w:val="009C6878"/>
    <w:rsid w:val="009D2421"/>
    <w:rsid w:val="009E4C35"/>
    <w:rsid w:val="009F2745"/>
    <w:rsid w:val="009F46D6"/>
    <w:rsid w:val="009F6E50"/>
    <w:rsid w:val="009F7778"/>
    <w:rsid w:val="00A06AF0"/>
    <w:rsid w:val="00A07CC5"/>
    <w:rsid w:val="00A10330"/>
    <w:rsid w:val="00A17572"/>
    <w:rsid w:val="00A20579"/>
    <w:rsid w:val="00A228EF"/>
    <w:rsid w:val="00A35564"/>
    <w:rsid w:val="00A35A69"/>
    <w:rsid w:val="00A36217"/>
    <w:rsid w:val="00A36F5A"/>
    <w:rsid w:val="00A37B67"/>
    <w:rsid w:val="00A47700"/>
    <w:rsid w:val="00A47CC4"/>
    <w:rsid w:val="00A55F71"/>
    <w:rsid w:val="00A57E52"/>
    <w:rsid w:val="00A61C72"/>
    <w:rsid w:val="00A63CCD"/>
    <w:rsid w:val="00A6587E"/>
    <w:rsid w:val="00A65A3E"/>
    <w:rsid w:val="00A71422"/>
    <w:rsid w:val="00A81E34"/>
    <w:rsid w:val="00A847D8"/>
    <w:rsid w:val="00A870FF"/>
    <w:rsid w:val="00A90F91"/>
    <w:rsid w:val="00A954BA"/>
    <w:rsid w:val="00AA065B"/>
    <w:rsid w:val="00AA1EC7"/>
    <w:rsid w:val="00AA6DF3"/>
    <w:rsid w:val="00AC07AD"/>
    <w:rsid w:val="00AD0C2B"/>
    <w:rsid w:val="00AE1CEC"/>
    <w:rsid w:val="00AE7DC8"/>
    <w:rsid w:val="00AF0E5E"/>
    <w:rsid w:val="00AF267F"/>
    <w:rsid w:val="00B01C9E"/>
    <w:rsid w:val="00B03583"/>
    <w:rsid w:val="00B055A2"/>
    <w:rsid w:val="00B11012"/>
    <w:rsid w:val="00B17A82"/>
    <w:rsid w:val="00B20D2D"/>
    <w:rsid w:val="00B22445"/>
    <w:rsid w:val="00B2614F"/>
    <w:rsid w:val="00B316A8"/>
    <w:rsid w:val="00B33EE9"/>
    <w:rsid w:val="00B34F94"/>
    <w:rsid w:val="00B373FB"/>
    <w:rsid w:val="00B40DD6"/>
    <w:rsid w:val="00B43C36"/>
    <w:rsid w:val="00B47A30"/>
    <w:rsid w:val="00B47A4B"/>
    <w:rsid w:val="00B63240"/>
    <w:rsid w:val="00B66B04"/>
    <w:rsid w:val="00B72C83"/>
    <w:rsid w:val="00B81388"/>
    <w:rsid w:val="00B8274E"/>
    <w:rsid w:val="00B90FAC"/>
    <w:rsid w:val="00BA10EC"/>
    <w:rsid w:val="00BA3B6B"/>
    <w:rsid w:val="00BB121C"/>
    <w:rsid w:val="00BC364D"/>
    <w:rsid w:val="00BC5E9C"/>
    <w:rsid w:val="00BD0FCB"/>
    <w:rsid w:val="00BD2C33"/>
    <w:rsid w:val="00BD7082"/>
    <w:rsid w:val="00BE25DA"/>
    <w:rsid w:val="00BE71C9"/>
    <w:rsid w:val="00BF0B52"/>
    <w:rsid w:val="00BF2422"/>
    <w:rsid w:val="00BF6935"/>
    <w:rsid w:val="00C01612"/>
    <w:rsid w:val="00C034C0"/>
    <w:rsid w:val="00C14652"/>
    <w:rsid w:val="00C175AF"/>
    <w:rsid w:val="00C20515"/>
    <w:rsid w:val="00C3088C"/>
    <w:rsid w:val="00C404D9"/>
    <w:rsid w:val="00C40B96"/>
    <w:rsid w:val="00C50902"/>
    <w:rsid w:val="00C52ADC"/>
    <w:rsid w:val="00C57CFC"/>
    <w:rsid w:val="00C62FF8"/>
    <w:rsid w:val="00C65504"/>
    <w:rsid w:val="00C6648C"/>
    <w:rsid w:val="00C70617"/>
    <w:rsid w:val="00C82A04"/>
    <w:rsid w:val="00CA08AE"/>
    <w:rsid w:val="00CA138E"/>
    <w:rsid w:val="00CA4195"/>
    <w:rsid w:val="00CA74C9"/>
    <w:rsid w:val="00CB23E6"/>
    <w:rsid w:val="00CB2457"/>
    <w:rsid w:val="00CC0B28"/>
    <w:rsid w:val="00CC7108"/>
    <w:rsid w:val="00CC78BD"/>
    <w:rsid w:val="00CD1289"/>
    <w:rsid w:val="00CD26D8"/>
    <w:rsid w:val="00CD32C9"/>
    <w:rsid w:val="00CE21C7"/>
    <w:rsid w:val="00CF120D"/>
    <w:rsid w:val="00CF3E15"/>
    <w:rsid w:val="00CF48AD"/>
    <w:rsid w:val="00CF5462"/>
    <w:rsid w:val="00D0053A"/>
    <w:rsid w:val="00D01893"/>
    <w:rsid w:val="00D02886"/>
    <w:rsid w:val="00D028B2"/>
    <w:rsid w:val="00D0606E"/>
    <w:rsid w:val="00D11FD2"/>
    <w:rsid w:val="00D1494A"/>
    <w:rsid w:val="00D17FA5"/>
    <w:rsid w:val="00D20A68"/>
    <w:rsid w:val="00D21B5C"/>
    <w:rsid w:val="00D2642E"/>
    <w:rsid w:val="00D309C2"/>
    <w:rsid w:val="00D33D73"/>
    <w:rsid w:val="00D42DA9"/>
    <w:rsid w:val="00D43074"/>
    <w:rsid w:val="00D508EC"/>
    <w:rsid w:val="00D6098B"/>
    <w:rsid w:val="00D71F68"/>
    <w:rsid w:val="00D814BC"/>
    <w:rsid w:val="00D816DA"/>
    <w:rsid w:val="00D83D38"/>
    <w:rsid w:val="00D903FD"/>
    <w:rsid w:val="00D90FBF"/>
    <w:rsid w:val="00DA732B"/>
    <w:rsid w:val="00DB139E"/>
    <w:rsid w:val="00DB68B6"/>
    <w:rsid w:val="00DC1775"/>
    <w:rsid w:val="00DC1782"/>
    <w:rsid w:val="00DC4322"/>
    <w:rsid w:val="00DC470D"/>
    <w:rsid w:val="00DC68AA"/>
    <w:rsid w:val="00DD283E"/>
    <w:rsid w:val="00DD4A40"/>
    <w:rsid w:val="00DD4D43"/>
    <w:rsid w:val="00DD7A66"/>
    <w:rsid w:val="00DE6CD3"/>
    <w:rsid w:val="00DE7BFD"/>
    <w:rsid w:val="00DF723F"/>
    <w:rsid w:val="00E047BE"/>
    <w:rsid w:val="00E056E5"/>
    <w:rsid w:val="00E0648D"/>
    <w:rsid w:val="00E31583"/>
    <w:rsid w:val="00E3413F"/>
    <w:rsid w:val="00E35B26"/>
    <w:rsid w:val="00E35D37"/>
    <w:rsid w:val="00E40A2B"/>
    <w:rsid w:val="00E46A25"/>
    <w:rsid w:val="00E47ED5"/>
    <w:rsid w:val="00E500ED"/>
    <w:rsid w:val="00E5378F"/>
    <w:rsid w:val="00E60926"/>
    <w:rsid w:val="00E615A5"/>
    <w:rsid w:val="00E67435"/>
    <w:rsid w:val="00E72F2F"/>
    <w:rsid w:val="00E74478"/>
    <w:rsid w:val="00E7755C"/>
    <w:rsid w:val="00E8062D"/>
    <w:rsid w:val="00E823C2"/>
    <w:rsid w:val="00E93273"/>
    <w:rsid w:val="00E959E1"/>
    <w:rsid w:val="00EA2E72"/>
    <w:rsid w:val="00EA6941"/>
    <w:rsid w:val="00EA7741"/>
    <w:rsid w:val="00EB3931"/>
    <w:rsid w:val="00EB6FBC"/>
    <w:rsid w:val="00ED0073"/>
    <w:rsid w:val="00EF2600"/>
    <w:rsid w:val="00EF33A8"/>
    <w:rsid w:val="00EF3AA9"/>
    <w:rsid w:val="00F02402"/>
    <w:rsid w:val="00F03845"/>
    <w:rsid w:val="00F06EB2"/>
    <w:rsid w:val="00F12280"/>
    <w:rsid w:val="00F12E4F"/>
    <w:rsid w:val="00F16149"/>
    <w:rsid w:val="00F16A8E"/>
    <w:rsid w:val="00F302FB"/>
    <w:rsid w:val="00F333AC"/>
    <w:rsid w:val="00F403AB"/>
    <w:rsid w:val="00F41DA6"/>
    <w:rsid w:val="00F455C1"/>
    <w:rsid w:val="00F56D82"/>
    <w:rsid w:val="00F618D8"/>
    <w:rsid w:val="00F65E8E"/>
    <w:rsid w:val="00F6714E"/>
    <w:rsid w:val="00F82DFB"/>
    <w:rsid w:val="00F91785"/>
    <w:rsid w:val="00F92624"/>
    <w:rsid w:val="00F93066"/>
    <w:rsid w:val="00F93274"/>
    <w:rsid w:val="00F950DC"/>
    <w:rsid w:val="00F95FA4"/>
    <w:rsid w:val="00F979B6"/>
    <w:rsid w:val="00F97D32"/>
    <w:rsid w:val="00FA3634"/>
    <w:rsid w:val="00FB171F"/>
    <w:rsid w:val="00FD7F9A"/>
    <w:rsid w:val="00FF0DF5"/>
    <w:rsid w:val="00FF4C42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C8B9"/>
  <w15:docId w15:val="{37C2BEF4-195D-41C1-A338-63632344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Impact" w:eastAsia="Impact" w:hAnsi="Impact" w:cs="Impac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6C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C9"/>
    <w:rPr>
      <w:rFonts w:ascii="Segoe UI" w:eastAsia="Impac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versioneskirgio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20B0-F160-4C9F-9DC1-D80D56BB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</vt:lpstr>
      <vt:lpstr>Model</vt:lpstr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Jose Alejandro Fernandez Martinez</dc:creator>
  <cp:keywords/>
  <dc:description/>
  <cp:lastModifiedBy>Jose Alejandro Fernandez Martinez</cp:lastModifiedBy>
  <cp:revision>8</cp:revision>
  <cp:lastPrinted>2019-09-30T12:14:00Z</cp:lastPrinted>
  <dcterms:created xsi:type="dcterms:W3CDTF">2022-04-26T14:28:00Z</dcterms:created>
  <dcterms:modified xsi:type="dcterms:W3CDTF">2023-04-03T19:46:00Z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Autodesk AutoCAD Civil 3D 2016 - English 2016 (20.1s (LMS Tech))</vt:lpwstr>
  </property>
  <property fmtid="{D5CDD505-2E9C-101B-9397-08002B2CF9AE}" pid="4" name="LastSaved">
    <vt:filetime>2016-05-31T00:00:00Z</vt:filetime>
  </property>
</Properties>
</file>