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Propuesta de Renta — Local Comercial</w:t>
      </w:r>
    </w:p>
    <w:p>
      <w:pPr>
        <w:pStyle w:val="Heading1"/>
      </w:pPr>
      <w:r>
        <w:t>Ubicación:</w:t>
      </w:r>
    </w:p>
    <w:p>
      <w:r>
        <w:t>Av. Jesús Reyes Heroles 156, Fracc. Valle Ceylán, Tlalnepantla, Edo. de México, C.P. 54150</w:t>
      </w:r>
    </w:p>
    <w:p>
      <w:pPr>
        <w:pStyle w:val="Heading1"/>
      </w:pPr>
      <w:r>
        <w:t>1. Descripción del inmueble</w:t>
      </w:r>
    </w:p>
    <w:p>
      <w:r>
        <w:t>- Planta baja: 216 m² (área para exhibición, mostrador de ventas y almacén)</w:t>
      </w:r>
    </w:p>
    <w:p>
      <w:r>
        <w:t>- Primer piso: 196 m² (96 m² construidos + 100 m² ampliación)</w:t>
      </w:r>
    </w:p>
    <w:p>
      <w:r>
        <w:t>- Segundo piso: 96 m² (divisiones para oficinas/sala de juntas, área de baños)</w:t>
      </w:r>
    </w:p>
    <w:p>
      <w:r>
        <w:t>- Total útil: 508 m²</w:t>
      </w:r>
    </w:p>
    <w:p>
      <w:r>
        <w:t>- Elevador capacidad para carga de 500 kg (de planta baja a primer piso)</w:t>
      </w:r>
    </w:p>
    <w:p>
      <w:r>
        <w:t>- Frente de 120 m² disponible para publicidad</w:t>
      </w:r>
    </w:p>
    <w:p>
      <w:r>
        <w:t>- Ubicación estratégica en lateral de avenida de alta afluencia vehicular, accesos hacia Ciudad de México</w:t>
      </w:r>
    </w:p>
    <w:p>
      <w:r>
        <w:t>- Uso actual: Dedicado durante 40 años a la venta de gases industriales, medicinales, soldadura, maquinaria para soldar y accesorios</w:t>
      </w:r>
    </w:p>
    <w:p>
      <w:pPr>
        <w:pStyle w:val="Heading1"/>
      </w:pPr>
      <w:r>
        <w:t>2. Propuesta económica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Concepto</w:t>
            </w:r>
          </w:p>
        </w:tc>
        <w:tc>
          <w:tcPr>
            <w:tcW w:type="dxa" w:w="4320"/>
          </w:tcPr>
          <w:p>
            <w:r>
              <w:t>Detalles</w:t>
            </w:r>
          </w:p>
        </w:tc>
      </w:tr>
      <w:tr>
        <w:tc>
          <w:tcPr>
            <w:tcW w:type="dxa" w:w="4320"/>
          </w:tcPr>
          <w:p>
            <w:r>
              <w:t>Renta mensual</w:t>
            </w:r>
          </w:p>
        </w:tc>
        <w:tc>
          <w:tcPr>
            <w:tcW w:type="dxa" w:w="4320"/>
          </w:tcPr>
          <w:p>
            <w:r>
              <w:t>[Monto $___] + IVA</w:t>
            </w:r>
          </w:p>
        </w:tc>
      </w:tr>
      <w:tr>
        <w:tc>
          <w:tcPr>
            <w:tcW w:type="dxa" w:w="4320"/>
          </w:tcPr>
          <w:p>
            <w:r>
              <w:t>Depósito</w:t>
            </w:r>
          </w:p>
        </w:tc>
        <w:tc>
          <w:tcPr>
            <w:tcW w:type="dxa" w:w="4320"/>
          </w:tcPr>
          <w:p>
            <w:r>
              <w:t>Equivalente a [n] meses de renta</w:t>
            </w:r>
          </w:p>
        </w:tc>
      </w:tr>
      <w:tr>
        <w:tc>
          <w:tcPr>
            <w:tcW w:type="dxa" w:w="4320"/>
          </w:tcPr>
          <w:p>
            <w:r>
              <w:t>Contrato</w:t>
            </w:r>
          </w:p>
        </w:tc>
        <w:tc>
          <w:tcPr>
            <w:tcW w:type="dxa" w:w="4320"/>
          </w:tcPr>
          <w:p>
            <w:r>
              <w:t>Término mínimo de [X] años, con ajustes anuales de [X %]</w:t>
            </w:r>
          </w:p>
        </w:tc>
      </w:tr>
      <w:tr>
        <w:tc>
          <w:tcPr>
            <w:tcW w:type="dxa" w:w="4320"/>
          </w:tcPr>
          <w:p>
            <w:r>
              <w:t>Mantenimiento</w:t>
            </w:r>
          </w:p>
        </w:tc>
        <w:tc>
          <w:tcPr>
            <w:tcW w:type="dxa" w:w="4320"/>
          </w:tcPr>
          <w:p>
            <w:r>
              <w:t>Cuota mensual fija + servicios individuales</w:t>
            </w:r>
          </w:p>
        </w:tc>
      </w:tr>
      <w:tr>
        <w:tc>
          <w:tcPr>
            <w:tcW w:type="dxa" w:w="4320"/>
          </w:tcPr>
          <w:p>
            <w:r>
              <w:t>Publicidad</w:t>
            </w:r>
          </w:p>
        </w:tc>
        <w:tc>
          <w:tcPr>
            <w:tcW w:type="dxa" w:w="4320"/>
          </w:tcPr>
          <w:p>
            <w:r>
              <w:t>Permiso para rotulación en frente (antes / después de contrato)</w:t>
            </w:r>
          </w:p>
        </w:tc>
      </w:tr>
    </w:tbl>
    <w:p>
      <w:pPr>
        <w:pStyle w:val="Heading1"/>
      </w:pPr>
      <w:r>
        <w:t>3. Justificación de la inversión</w:t>
      </w:r>
    </w:p>
    <w:p>
      <w:r>
        <w:t>• Trayectoria comprobada: Operación exitosa por 40 años en el sector industrial (gases, soldadura, acero)</w:t>
      </w:r>
    </w:p>
    <w:p>
      <w:r>
        <w:t>• Infraestructura adecuada: 508 m² distribuidos en tres niveles, con elevador y espacio exclusivo para exhibición</w:t>
      </w:r>
    </w:p>
    <w:p>
      <w:r>
        <w:t>• Alta visibilidad: Frente de 120 m² en vialidad transitada diario</w:t>
      </w:r>
    </w:p>
    <w:p>
      <w:r>
        <w:t>• Amplia oferta de servicios: Espacios para recepción, oficinas y almacenamiento optimizados</w:t>
      </w:r>
    </w:p>
    <w:p>
      <w:pPr>
        <w:pStyle w:val="Heading1"/>
      </w:pPr>
      <w:r>
        <w:t>4. Oportunidad de mercado: Zona industrial y comercial</w:t>
      </w:r>
    </w:p>
    <w:p>
      <w:r>
        <w:t>• Tlalnepantla es uno de los municipios más industrializados del Estado de México, con más de 2,700 industrias.</w:t>
      </w:r>
    </w:p>
    <w:p>
      <w:r>
        <w:t>• Ubicación clave en el centro de la Zona Metropolitana.</w:t>
      </w:r>
    </w:p>
    <w:p>
      <w:r>
        <w:t>• Excelente conectividad vial y transporte público.</w:t>
      </w:r>
    </w:p>
    <w:p>
      <w:r>
        <w:t>• Competencia y ecosistema afín con presencia de múltiples proveedores y talleres de soldadura, empresas de gases industriales, etc.</w:t>
      </w:r>
    </w:p>
    <w:p>
      <w:pPr>
        <w:pStyle w:val="Heading1"/>
      </w:pPr>
      <w:r>
        <w:t>5. Beneficios para el arrendatario</w:t>
      </w:r>
    </w:p>
    <w:p>
      <w:r>
        <w:t>• Ubicación estratégica con flujo industrial continuo.</w:t>
      </w:r>
    </w:p>
    <w:p>
      <w:r>
        <w:t>• Infraestructura y equipamiento para operaciones B2B (cliente-industria) desde el día uno.</w:t>
      </w:r>
    </w:p>
    <w:p>
      <w:r>
        <w:t>• Reconocimiento local por trayectoria en el sector.</w:t>
      </w:r>
    </w:p>
    <w:p>
      <w:r>
        <w:t>• Potencial publicitario elevado (frente + visibilidad vial).</w:t>
      </w:r>
    </w:p>
    <w:p>
      <w:pPr>
        <w:pStyle w:val="Heading1"/>
      </w:pPr>
      <w:r>
        <w:t>6. Recomendaciones</w:t>
      </w:r>
    </w:p>
    <w:p>
      <w:r>
        <w:t>• Realizar ajuste de renta anual conforme a IPC para mantener competitividad.</w:t>
      </w:r>
    </w:p>
    <w:p>
      <w:r>
        <w:t>• Permitir rotulación vistosa en fachada para atraer clientes industriales.</w:t>
      </w:r>
    </w:p>
    <w:p>
      <w:r>
        <w:t>• Posible alianza comercial con empresas vecinas de gases o talleres para arranque rápido.</w:t>
      </w:r>
    </w:p>
    <w:p>
      <w:r>
        <w:t>• Contrato institucional claro que permita continuidad por varios años.</w:t>
      </w:r>
    </w:p>
    <w:p>
      <w:pPr>
        <w:pStyle w:val="Heading1"/>
      </w:pPr>
      <w:r>
        <w:t>7. Próximos pasos</w:t>
      </w:r>
    </w:p>
    <w:p>
      <w:r>
        <w:t>1. Definir términos económicos finales (renta, depósito, duración).</w:t>
      </w:r>
    </w:p>
    <w:p>
      <w:r>
        <w:t>2. Elaborar contrato de arrendamiento.</w:t>
      </w:r>
    </w:p>
    <w:p>
      <w:r>
        <w:t>3. Coordinar entrega formal del inmueble.</w:t>
      </w:r>
    </w:p>
    <w:p>
      <w:r>
        <w:t>4. Planificar adecuaciones o adecuaciones según giro y necesidad del arrendatario.</w:t>
      </w:r>
    </w:p>
    <w:p>
      <w:pPr>
        <w:pStyle w:val="Heading1"/>
      </w:pPr>
      <w:r>
        <w:t>Conclusión</w:t>
      </w:r>
    </w:p>
    <w:p>
      <w:r>
        <w:t>Este local en Av. Jesús Reyes Heroles 156 ofrece una combinación única de espacio, visibilidad, accesos y prestigio en una zona industrial dinámica. La propuesta está alineada con las necesidades del sector de soldadura, gases y acero, y está diseñada para atraer a un arrendatario serio y estratégico.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