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B5" w:rsidRPr="00016F80" w:rsidRDefault="00E644B5" w:rsidP="00E644B5">
      <w:pPr>
        <w:shd w:val="clear" w:color="auto" w:fill="FFFFFF"/>
        <w:spacing w:after="0" w:line="240" w:lineRule="auto"/>
        <w:jc w:val="center"/>
        <w:rPr>
          <w:rFonts w:ascii="ArialUnicodeMS" w:eastAsia="Times New Roman" w:hAnsi="ArialUnicodeMS" w:cs="Segoe UI"/>
          <w:b/>
          <w:bCs/>
          <w:color w:val="212121"/>
          <w:sz w:val="27"/>
          <w:szCs w:val="23"/>
          <w:lang w:eastAsia="es-MX"/>
        </w:rPr>
      </w:pPr>
      <w:r w:rsidRPr="00016F80">
        <w:rPr>
          <w:rFonts w:ascii="ArialUnicodeMS" w:eastAsia="Times New Roman" w:hAnsi="ArialUnicodeMS" w:cs="Segoe UI"/>
          <w:b/>
          <w:bCs/>
          <w:color w:val="212121"/>
          <w:sz w:val="27"/>
          <w:szCs w:val="23"/>
          <w:lang w:eastAsia="es-MX"/>
        </w:rPr>
        <w:t>BODEGAS COMPLEJO INDUSTRIAL</w:t>
      </w:r>
    </w:p>
    <w:p w:rsidR="00E644B5" w:rsidRPr="00016F80" w:rsidRDefault="00E644B5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7"/>
          <w:szCs w:val="23"/>
          <w:lang w:eastAsia="es-MX"/>
        </w:rPr>
      </w:pPr>
    </w:p>
    <w:p w:rsidR="00E52E36" w:rsidRDefault="00135511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Las bodegas están listas para su entrega.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</w:r>
      <w:bookmarkStart w:id="0" w:name="_Hlk514865736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+ El precio por metro cuadrado </w:t>
      </w:r>
      <w:r w:rsidR="00E52E36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de VENTA 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que </w:t>
      </w:r>
      <w:r w:rsidR="00F5423F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se </w:t>
      </w:r>
      <w:r w:rsidR="00E52E36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está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manejando al día de hoy es de $8990 pesos </w:t>
      </w:r>
      <w:r w:rsidR="00E52E36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más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el IVA</w:t>
      </w:r>
      <w:r w:rsidR="00F5423F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/ M</w:t>
      </w:r>
      <w:proofErr w:type="gramStart"/>
      <w:r w:rsidR="00F5423F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2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</w:t>
      </w:r>
      <w:r w:rsidR="00F5423F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,</w:t>
      </w:r>
      <w:proofErr w:type="gramEnd"/>
      <w:r w:rsidR="00F5423F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correspondiente sobre construcción (30% valor terreno).</w:t>
      </w:r>
    </w:p>
    <w:bookmarkEnd w:id="0"/>
    <w:p w:rsidR="00E52E36" w:rsidRDefault="00E52E36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  <w:r w:rsidRPr="00C15BCD">
        <w:rPr>
          <w:rFonts w:ascii="ArialUnicodeMS" w:eastAsia="Times New Roman" w:hAnsi="ArialUnicodeMS" w:cs="Segoe UI"/>
          <w:b/>
          <w:bCs/>
          <w:sz w:val="23"/>
          <w:szCs w:val="23"/>
          <w:lang w:eastAsia="es-MX"/>
        </w:rPr>
        <w:t>+ El precio por metro cuadrado de RENTA que se está manejando al día de hoy es de $70.00 pesos más el IVA / M2.</w:t>
      </w:r>
      <w:bookmarkStart w:id="1" w:name="_GoBack"/>
      <w:bookmarkEnd w:id="1"/>
      <w:r w:rsidR="00135511" w:rsidRPr="00C15BCD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+ Las unidades disponibles en 808 metros cuadrados son la UPI-6, UPI-7, UPI-8, UPI-9 en el plano.</w:t>
      </w:r>
      <w:r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 </w:t>
      </w:r>
      <w:r w:rsidRPr="00E52E36">
        <w:rPr>
          <w:rFonts w:ascii="ArialUnicodeMS" w:eastAsia="Times New Roman" w:hAnsi="ArialUnicodeMS" w:cs="Segoe UI"/>
          <w:b/>
          <w:bCs/>
          <w:color w:val="FF0000"/>
          <w:sz w:val="23"/>
          <w:szCs w:val="23"/>
          <w:lang w:eastAsia="es-MX"/>
        </w:rPr>
        <w:t xml:space="preserve">HAY 3 CONTIGUAS 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Las de 821 metros cuadrados son la UPI-1, UPI-3 y UPI-5 del mismo plano.</w:t>
      </w:r>
      <w:r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   </w:t>
      </w:r>
    </w:p>
    <w:p w:rsidR="00016F80" w:rsidRDefault="00E52E36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  <w:r>
        <w:rPr>
          <w:rFonts w:ascii="ArialUnicodeMS" w:eastAsia="Times New Roman" w:hAnsi="ArialUnicodeMS" w:cs="Segoe UI"/>
          <w:b/>
          <w:bCs/>
          <w:color w:val="FF0000"/>
          <w:sz w:val="23"/>
          <w:szCs w:val="23"/>
          <w:lang w:eastAsia="es-MX"/>
        </w:rPr>
        <w:t xml:space="preserve">      </w:t>
      </w:r>
      <w:r w:rsidRPr="00E52E36">
        <w:rPr>
          <w:rFonts w:ascii="ArialUnicodeMS" w:eastAsia="Times New Roman" w:hAnsi="ArialUnicodeMS" w:cs="Segoe UI"/>
          <w:b/>
          <w:bCs/>
          <w:color w:val="FF0000"/>
          <w:sz w:val="23"/>
          <w:szCs w:val="23"/>
          <w:lang w:eastAsia="es-MX"/>
        </w:rPr>
        <w:t>HAY 3 NO CONTIGUAS PERO EN EL MISMO MODULO.</w:t>
      </w:r>
      <w:r w:rsidR="00135511" w:rsidRPr="00E52E36">
        <w:rPr>
          <w:rFonts w:ascii="ArialUnicodeMS" w:eastAsia="Times New Roman" w:hAnsi="ArialUnicodeMS" w:cs="Segoe UI"/>
          <w:b/>
          <w:bCs/>
          <w:color w:val="FF0000"/>
          <w:sz w:val="23"/>
          <w:szCs w:val="23"/>
          <w:lang w:eastAsia="es-MX"/>
        </w:rPr>
        <w:br/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+ En las bodegas del </w:t>
      </w:r>
      <w:proofErr w:type="spellStart"/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modulo</w:t>
      </w:r>
      <w:proofErr w:type="spellEnd"/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central (UPI-6 a UPI-9) es posible hacer una anden interno para lo cual anexo plano.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Cada una de las bodegas entes mencionadas cuentan con la capacidad de 31 </w:t>
      </w:r>
      <w:proofErr w:type="spellStart"/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KVAs</w:t>
      </w:r>
      <w:proofErr w:type="spellEnd"/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.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Las bodegas de la </w:t>
      </w:r>
      <w:r w:rsidR="00135511" w:rsidRPr="00AF0085">
        <w:rPr>
          <w:rFonts w:ascii="ArialUnicodeMS" w:eastAsia="Times New Roman" w:hAnsi="ArialUnicodeMS" w:cs="Segoe UI"/>
          <w:b/>
          <w:bCs/>
          <w:color w:val="FF0000"/>
          <w:sz w:val="23"/>
          <w:szCs w:val="23"/>
          <w:lang w:eastAsia="es-MX"/>
        </w:rPr>
        <w:t xml:space="preserve">UPI-1 a la UPI-5 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cuentan con anden lateral y con doble portón en el frente así como en la parte trasera.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El costo total de las bodegas de 808 metros cuadrados es de $8,081,487.79 y de $8,212,716.83 las de 821 metros cuadrados.  IVA incluido.</w:t>
      </w:r>
      <w:r w:rsidR="00135511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Altura máxima 8 metros libres.</w:t>
      </w:r>
      <w:r w:rsidR="00016F80" w:rsidRPr="00016F80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</w:t>
      </w:r>
    </w:p>
    <w:p w:rsidR="00016F80" w:rsidRDefault="00016F80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+ Piso de concreto firme premezclado de 15 cm de espesor con resistencia de 250 kg/cm2.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Techo de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lamina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KR-18 cal. 24, con colchoneta de aislamiento de 3 pulgadas </w:t>
      </w:r>
      <w:r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con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5% </w:t>
      </w:r>
      <w:r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del área en 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lamina translucida.</w:t>
      </w:r>
      <w:r w:rsidRPr="00016F80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</w:t>
      </w:r>
    </w:p>
    <w:p w:rsidR="00135511" w:rsidRPr="00135511" w:rsidRDefault="00016F80" w:rsidP="00135511">
      <w:pPr>
        <w:shd w:val="clear" w:color="auto" w:fill="FFFFFF"/>
        <w:spacing w:after="0" w:line="240" w:lineRule="auto"/>
        <w:rPr>
          <w:rFonts w:ascii="Arial Black" w:eastAsia="Times New Roman" w:hAnsi="Arial Black" w:cs="Segoe UI"/>
          <w:b/>
          <w:bCs/>
          <w:color w:val="212121"/>
          <w:sz w:val="23"/>
          <w:szCs w:val="23"/>
          <w:lang w:eastAsia="es-MX"/>
        </w:rPr>
      </w:pP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+ KVA: 31KVAs por unidad.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Agua y alcantarillado disponible</w:t>
      </w:r>
      <w:r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s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dentro del complejo.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Sistema contra incendios compartido de mangueras y extintores.</w:t>
      </w:r>
    </w:p>
    <w:p w:rsidR="00135511" w:rsidRPr="00135511" w:rsidRDefault="00135511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+ Acceso peatonal con puerta. 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Ventana de aluminio de 1.20 por 1.20 m.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Ventilación tipo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louver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 de 80 por 80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cms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Dimensión Portón de acceso de 4.10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mts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. de altura por 3.05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mts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. de ancho.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Andenes compartidos con nivelador mecánico y opción de anden en modulo central.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Asfalto de 7 </w:t>
      </w:r>
      <w:proofErr w:type="spellStart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cms</w:t>
      </w:r>
      <w:proofErr w:type="spellEnd"/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. de espesor en circulaciones </w:t>
      </w:r>
      <w:r w:rsidR="00016F80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ex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teriores y rampas de concreto armado.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 xml:space="preserve">+ </w:t>
      </w:r>
      <w:r w:rsidR="00016F80"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 xml:space="preserve">95 cajones </w:t>
      </w:r>
      <w:r w:rsidR="00016F80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disponibles para e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t>stacionamiento.</w:t>
      </w:r>
      <w:r w:rsidRPr="00135511"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  <w:br/>
        <w:t>+ Seguridad: Barda perimetral, Caseta de vigilancia y circuito cerrado de TV.</w:t>
      </w:r>
    </w:p>
    <w:p w:rsidR="00135511" w:rsidRPr="00135511" w:rsidRDefault="00135511" w:rsidP="00135511">
      <w:pPr>
        <w:shd w:val="clear" w:color="auto" w:fill="FFFFFF"/>
        <w:spacing w:after="0" w:line="240" w:lineRule="auto"/>
        <w:rPr>
          <w:rFonts w:ascii="ArialUnicodeMS" w:eastAsia="Times New Roman" w:hAnsi="ArialUnicodeMS" w:cs="Segoe UI"/>
          <w:b/>
          <w:bCs/>
          <w:color w:val="212121"/>
          <w:sz w:val="23"/>
          <w:szCs w:val="23"/>
          <w:lang w:eastAsia="es-MX"/>
        </w:rPr>
      </w:pPr>
    </w:p>
    <w:sectPr w:rsidR="00135511" w:rsidRPr="00135511" w:rsidSect="005E105A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11"/>
    <w:rsid w:val="00016F80"/>
    <w:rsid w:val="00135511"/>
    <w:rsid w:val="00227F25"/>
    <w:rsid w:val="00512B42"/>
    <w:rsid w:val="005E105A"/>
    <w:rsid w:val="00846A81"/>
    <w:rsid w:val="00970D76"/>
    <w:rsid w:val="00A4063B"/>
    <w:rsid w:val="00AF0085"/>
    <w:rsid w:val="00C15BCD"/>
    <w:rsid w:val="00C62F78"/>
    <w:rsid w:val="00D51EAB"/>
    <w:rsid w:val="00E52E36"/>
    <w:rsid w:val="00E644B5"/>
    <w:rsid w:val="00F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D8814-E6ED-426B-99D1-AB189B24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bold" w:eastAsiaTheme="minorHAnsi" w:hAnsi="Segoe UI Semibold" w:cstheme="minorBidi"/>
        <w:sz w:val="21"/>
        <w:szCs w:val="2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281">
                          <w:marLeft w:val="40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52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8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72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3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12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18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41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730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12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493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317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572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2562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7373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972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9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JorgeCharles</dc:creator>
  <cp:keywords/>
  <dc:description/>
  <cp:lastModifiedBy>JorgeCharles</cp:lastModifiedBy>
  <cp:revision>8</cp:revision>
  <dcterms:created xsi:type="dcterms:W3CDTF">2018-04-24T01:39:00Z</dcterms:created>
  <dcterms:modified xsi:type="dcterms:W3CDTF">2019-09-03T01:00:00Z</dcterms:modified>
</cp:coreProperties>
</file>